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AD9" w:rsidRDefault="00200CCF">
      <w:pPr>
        <w:topLinePunct/>
        <w:spacing w:line="360" w:lineRule="auto"/>
        <w:contextualSpacing/>
        <w:jc w:val="center"/>
        <w:rPr>
          <w:rFonts w:ascii="宋体" w:hAnsi="宋体" w:cs="宋体"/>
          <w:b/>
          <w:bCs/>
          <w:color w:val="FF0000"/>
          <w:sz w:val="32"/>
          <w:szCs w:val="32"/>
        </w:rPr>
      </w:pPr>
      <w:r>
        <w:rPr>
          <w:rFonts w:ascii="宋体" w:hAnsi="宋体" w:cs="宋体" w:hint="eastAsia"/>
          <w:b/>
          <w:bCs/>
          <w:color w:val="FF0000"/>
          <w:sz w:val="32"/>
          <w:szCs w:val="32"/>
        </w:rPr>
        <w:t>三峡大学水利与环境学院</w:t>
      </w:r>
    </w:p>
    <w:p w:rsidR="00AD5AD9" w:rsidRDefault="00200CCF">
      <w:pPr>
        <w:topLinePunct/>
        <w:spacing w:line="360" w:lineRule="auto"/>
        <w:contextualSpacing/>
        <w:jc w:val="center"/>
        <w:rPr>
          <w:rFonts w:ascii="宋体" w:cs="宋体"/>
          <w:b/>
          <w:bCs/>
          <w:color w:val="FF0000"/>
          <w:sz w:val="32"/>
          <w:szCs w:val="32"/>
        </w:rPr>
      </w:pPr>
      <w:r>
        <w:rPr>
          <w:rFonts w:ascii="宋体" w:hAnsi="宋体" w:cs="宋体" w:hint="eastAsia"/>
          <w:b/>
          <w:bCs/>
          <w:color w:val="FF0000"/>
          <w:sz w:val="32"/>
          <w:szCs w:val="32"/>
        </w:rPr>
        <w:t>研究生“长江电力奖学金”评比实施细则</w:t>
      </w:r>
    </w:p>
    <w:p w:rsidR="00AD5AD9" w:rsidRDefault="00200CCF">
      <w:pPr>
        <w:topLinePunct/>
        <w:spacing w:line="360" w:lineRule="auto"/>
        <w:ind w:firstLineChars="200" w:firstLine="480"/>
        <w:contextualSpacing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为扩大长江电力奖学金对同学们的激励促进作用，做到公平、公正、公开，根据</w:t>
      </w:r>
      <w:r>
        <w:rPr>
          <w:rFonts w:ascii="宋体" w:hAnsi="宋体" w:hint="eastAsia"/>
          <w:color w:val="000000"/>
          <w:sz w:val="24"/>
        </w:rPr>
        <w:t>水利与环境学院</w:t>
      </w:r>
      <w:r>
        <w:rPr>
          <w:rFonts w:ascii="宋体" w:hAnsi="宋体" w:hint="eastAsia"/>
          <w:sz w:val="24"/>
        </w:rPr>
        <w:t>社会奖学金相关管理规范，特制定本实施细则。</w:t>
      </w:r>
    </w:p>
    <w:p w:rsidR="00AD5AD9" w:rsidRDefault="00200CCF">
      <w:pPr>
        <w:topLinePunct/>
        <w:spacing w:line="360" w:lineRule="auto"/>
        <w:contextualSpacing/>
        <w:jc w:val="center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第一部分：评审条件</w:t>
      </w:r>
    </w:p>
    <w:p w:rsidR="00AD5AD9" w:rsidRDefault="00200CCF">
      <w:pPr>
        <w:topLinePunct/>
        <w:spacing w:line="360" w:lineRule="auto"/>
        <w:ind w:firstLineChars="200" w:firstLine="480"/>
        <w:contextualSpacing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（一）基本申请条件：</w:t>
      </w:r>
    </w:p>
    <w:p w:rsidR="00AD5AD9" w:rsidRDefault="00200CCF">
      <w:pPr>
        <w:topLinePunct/>
        <w:spacing w:line="360" w:lineRule="auto"/>
        <w:ind w:firstLineChars="200" w:firstLine="480"/>
        <w:contextualSpacing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1．热爱社会主义祖国，拥护中国共产党的领导；</w:t>
      </w:r>
    </w:p>
    <w:p w:rsidR="00AD5AD9" w:rsidRDefault="00200CCF">
      <w:pPr>
        <w:topLinePunct/>
        <w:spacing w:line="360" w:lineRule="auto"/>
        <w:ind w:firstLineChars="200" w:firstLine="480"/>
        <w:contextualSpacing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2．遵守宪法和法律，遵守学校规章制度；</w:t>
      </w:r>
    </w:p>
    <w:p w:rsidR="00AD5AD9" w:rsidRDefault="00200CCF">
      <w:pPr>
        <w:topLinePunct/>
        <w:spacing w:line="360" w:lineRule="auto"/>
        <w:ind w:firstLineChars="200" w:firstLine="480"/>
        <w:contextualSpacing/>
        <w:rPr>
          <w:rFonts w:ascii="宋体" w:hAnsi="宋体"/>
          <w:sz w:val="24"/>
        </w:rPr>
      </w:pPr>
      <w:r>
        <w:rPr>
          <w:rFonts w:ascii="宋体" w:hAnsi="宋体"/>
          <w:sz w:val="24"/>
        </w:rPr>
        <w:t>3</w:t>
      </w:r>
      <w:r>
        <w:rPr>
          <w:rFonts w:ascii="宋体" w:hAnsi="宋体" w:hint="eastAsia"/>
          <w:sz w:val="24"/>
        </w:rPr>
        <w:t>.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>尊敬导师,团结同学；诚实守信，道德品质优良；综合表现良好。</w:t>
      </w:r>
    </w:p>
    <w:p w:rsidR="00AD5AD9" w:rsidRDefault="00200CCF">
      <w:pPr>
        <w:topLinePunct/>
        <w:spacing w:line="360" w:lineRule="auto"/>
        <w:ind w:firstLineChars="200" w:firstLine="480"/>
        <w:contextualSpacing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4．品学兼优，当年综合测评成绩排名前</w:t>
      </w:r>
      <w:r>
        <w:rPr>
          <w:rFonts w:ascii="宋体" w:hAnsi="宋体"/>
          <w:sz w:val="24"/>
        </w:rPr>
        <w:t>30</w:t>
      </w:r>
      <w:r>
        <w:rPr>
          <w:rFonts w:ascii="宋体" w:hAnsi="宋体" w:hint="eastAsia"/>
          <w:sz w:val="24"/>
        </w:rPr>
        <w:t>%（</w:t>
      </w:r>
      <w:proofErr w:type="gramStart"/>
      <w:r>
        <w:rPr>
          <w:rFonts w:ascii="宋体" w:hAnsi="宋体" w:hint="eastAsia"/>
          <w:sz w:val="24"/>
        </w:rPr>
        <w:t>学硕与专硕</w:t>
      </w:r>
      <w:proofErr w:type="gramEnd"/>
      <w:r>
        <w:rPr>
          <w:rFonts w:ascii="宋体" w:hAnsi="宋体" w:hint="eastAsia"/>
          <w:sz w:val="24"/>
        </w:rPr>
        <w:t>分开排名）；</w:t>
      </w:r>
    </w:p>
    <w:p w:rsidR="00AD5AD9" w:rsidRDefault="00200CCF">
      <w:pPr>
        <w:topLinePunct/>
        <w:spacing w:line="360" w:lineRule="auto"/>
        <w:ind w:firstLineChars="200" w:firstLine="480"/>
        <w:contextualSpacing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5. </w:t>
      </w:r>
      <w:r>
        <w:rPr>
          <w:rFonts w:ascii="宋体" w:hAnsi="宋体" w:hint="eastAsia"/>
          <w:sz w:val="24"/>
        </w:rPr>
        <w:t>综合测评成绩优异者优先；硕士研究生要求英语达到六级。</w:t>
      </w:r>
      <w:bookmarkStart w:id="0" w:name="_GoBack"/>
      <w:bookmarkEnd w:id="0"/>
    </w:p>
    <w:p w:rsidR="00AD5AD9" w:rsidRDefault="00200CCF">
      <w:pPr>
        <w:topLinePunct/>
        <w:spacing w:line="360" w:lineRule="auto"/>
        <w:ind w:firstLineChars="200" w:firstLine="480"/>
        <w:contextualSpacing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6．本年度获得过其他类型奖学金的同学，不能再申请此次长江电力奖学金。(</w:t>
      </w:r>
      <w:r>
        <w:rPr>
          <w:rFonts w:ascii="宋体" w:hAnsi="宋体" w:cs="宋体"/>
          <w:sz w:val="24"/>
        </w:rPr>
        <w:t>根据《2019年12月3日</w:t>
      </w:r>
      <w:r>
        <w:rPr>
          <w:rFonts w:ascii="宋体" w:hAnsi="宋体" w:cs="宋体" w:hint="eastAsia"/>
          <w:sz w:val="24"/>
        </w:rPr>
        <w:t>,</w:t>
      </w:r>
      <w:r>
        <w:rPr>
          <w:rFonts w:ascii="宋体" w:hAnsi="宋体" w:cs="宋体"/>
          <w:sz w:val="24"/>
        </w:rPr>
        <w:t>水利与环境学院研究生培养指导分委员会会议纪要》，除学业及单项奖学金外，研究生在读期间，学校给定指标的任何奖学金不能重复获得，学校未给定指标需要到学校竞争的可以与任何奖学金重复获得。</w:t>
      </w:r>
      <w:r>
        <w:rPr>
          <w:rFonts w:ascii="宋体" w:hAnsi="宋体" w:cs="宋体" w:hint="eastAsia"/>
          <w:sz w:val="24"/>
        </w:rPr>
        <w:t>）</w:t>
      </w:r>
    </w:p>
    <w:p w:rsidR="00AD5AD9" w:rsidRDefault="00200CCF">
      <w:pPr>
        <w:topLinePunct/>
        <w:spacing w:line="360" w:lineRule="auto"/>
        <w:contextualSpacing/>
        <w:jc w:val="center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第二部分：评审程序</w:t>
      </w:r>
    </w:p>
    <w:p w:rsidR="00AD5AD9" w:rsidRDefault="00200CCF">
      <w:pPr>
        <w:topLinePunct/>
        <w:spacing w:line="360" w:lineRule="auto"/>
        <w:ind w:firstLineChars="200" w:firstLine="480"/>
        <w:contextualSpacing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本次研究生长江电力奖学金水利与环境学院名额为</w:t>
      </w:r>
      <w:r>
        <w:rPr>
          <w:rFonts w:ascii="宋体" w:hAnsi="宋体"/>
          <w:b/>
          <w:sz w:val="24"/>
        </w:rPr>
        <w:t>3</w:t>
      </w:r>
      <w:r>
        <w:rPr>
          <w:rFonts w:ascii="宋体" w:hAnsi="宋体" w:hint="eastAsia"/>
          <w:sz w:val="24"/>
        </w:rPr>
        <w:t>人。具体程序如下：</w:t>
      </w:r>
    </w:p>
    <w:p w:rsidR="00AD5AD9" w:rsidRDefault="00200CCF">
      <w:pPr>
        <w:numPr>
          <w:ilvl w:val="0"/>
          <w:numId w:val="1"/>
        </w:numPr>
        <w:topLinePunct/>
        <w:spacing w:line="360" w:lineRule="auto"/>
        <w:ind w:firstLineChars="200" w:firstLine="480"/>
        <w:contextualSpacing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本人申请</w:t>
      </w:r>
    </w:p>
    <w:p w:rsidR="00AD5AD9" w:rsidRDefault="00200CCF">
      <w:pPr>
        <w:topLinePunct/>
        <w:spacing w:line="360" w:lineRule="auto"/>
        <w:ind w:firstLineChars="200" w:firstLine="480"/>
        <w:contextualSpacing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研究生本人提交</w:t>
      </w:r>
      <w:r>
        <w:rPr>
          <w:rFonts w:ascii="宋体" w:hAnsi="宋体" w:hint="eastAsia"/>
          <w:b/>
          <w:sz w:val="24"/>
        </w:rPr>
        <w:t>《长江电力奖学金申请表》及相关证明材料（</w:t>
      </w:r>
      <w:r>
        <w:rPr>
          <w:rFonts w:ascii="宋体" w:hAnsi="宋体" w:hint="eastAsia"/>
          <w:b/>
          <w:color w:val="FF0000"/>
          <w:sz w:val="24"/>
        </w:rPr>
        <w:t>申请表内容要严格填写，无此项内容的也需填写“无”，一经发现材料弄虚作假将取消所有类型奖、助学金的申请资格</w:t>
      </w:r>
      <w:r>
        <w:rPr>
          <w:rFonts w:ascii="宋体" w:hAnsi="宋体" w:hint="eastAsia"/>
          <w:b/>
          <w:sz w:val="24"/>
        </w:rPr>
        <w:t>）</w:t>
      </w:r>
      <w:r>
        <w:rPr>
          <w:rFonts w:ascii="宋体" w:hAnsi="宋体" w:hint="eastAsia"/>
          <w:sz w:val="24"/>
        </w:rPr>
        <w:t>，研究生指导教师签署推荐意见后，</w:t>
      </w:r>
      <w:r>
        <w:rPr>
          <w:rFonts w:ascii="宋体" w:hAnsi="宋体" w:hint="eastAsia"/>
          <w:b/>
          <w:color w:val="FF0000"/>
          <w:sz w:val="24"/>
        </w:rPr>
        <w:t>于202</w:t>
      </w:r>
      <w:r w:rsidR="001D02AA">
        <w:rPr>
          <w:rFonts w:ascii="宋体" w:hAnsi="宋体"/>
          <w:b/>
          <w:color w:val="FF0000"/>
          <w:sz w:val="24"/>
        </w:rPr>
        <w:t>1</w:t>
      </w:r>
      <w:r>
        <w:rPr>
          <w:rFonts w:ascii="宋体" w:hAnsi="宋体" w:hint="eastAsia"/>
          <w:b/>
          <w:color w:val="FF0000"/>
          <w:sz w:val="24"/>
        </w:rPr>
        <w:t>年1</w:t>
      </w:r>
      <w:r>
        <w:rPr>
          <w:rFonts w:ascii="宋体" w:hAnsi="宋体"/>
          <w:b/>
          <w:color w:val="FF0000"/>
          <w:sz w:val="24"/>
        </w:rPr>
        <w:t>1</w:t>
      </w:r>
      <w:r>
        <w:rPr>
          <w:rFonts w:ascii="宋体" w:hAnsi="宋体" w:hint="eastAsia"/>
          <w:b/>
          <w:color w:val="FF0000"/>
          <w:sz w:val="24"/>
        </w:rPr>
        <w:t>月6日上午12:00以前提交电子及纸质申请到研究生辅导员办公室（H1-201）。</w:t>
      </w:r>
    </w:p>
    <w:p w:rsidR="00AD5AD9" w:rsidRDefault="00200CCF">
      <w:pPr>
        <w:numPr>
          <w:ilvl w:val="0"/>
          <w:numId w:val="1"/>
        </w:numPr>
        <w:topLinePunct/>
        <w:spacing w:line="360" w:lineRule="auto"/>
        <w:ind w:firstLineChars="200" w:firstLine="480"/>
        <w:contextualSpacing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资格初审</w:t>
      </w:r>
    </w:p>
    <w:p w:rsidR="00AD5AD9" w:rsidRDefault="00200CCF">
      <w:pPr>
        <w:topLinePunct/>
        <w:spacing w:line="360" w:lineRule="auto"/>
        <w:ind w:firstLineChars="200" w:firstLine="480"/>
        <w:contextualSpacing/>
        <w:rPr>
          <w:rFonts w:ascii="宋体" w:hAnsi="宋体"/>
          <w:sz w:val="24"/>
        </w:rPr>
      </w:pPr>
      <w:r>
        <w:rPr>
          <w:rFonts w:ascii="Times New Roman" w:hAnsi="Times New Roman" w:hint="eastAsia"/>
          <w:sz w:val="24"/>
        </w:rPr>
        <w:t>研究生辅导员</w:t>
      </w:r>
      <w:r>
        <w:rPr>
          <w:rFonts w:ascii="宋体" w:hAnsi="宋体" w:hint="eastAsia"/>
          <w:sz w:val="24"/>
        </w:rPr>
        <w:t>办公室根据综合测评进行初审，然后上报答辩入围名单，</w:t>
      </w:r>
      <w:r>
        <w:rPr>
          <w:rFonts w:ascii="宋体" w:hAnsi="宋体" w:hint="eastAsia"/>
          <w:b/>
          <w:color w:val="FF0000"/>
          <w:sz w:val="24"/>
        </w:rPr>
        <w:t>1</w:t>
      </w:r>
      <w:r>
        <w:rPr>
          <w:rFonts w:ascii="宋体" w:hAnsi="宋体"/>
          <w:b/>
          <w:color w:val="FF0000"/>
          <w:sz w:val="24"/>
        </w:rPr>
        <w:t>1</w:t>
      </w:r>
      <w:r>
        <w:rPr>
          <w:rFonts w:ascii="宋体" w:hAnsi="宋体" w:hint="eastAsia"/>
          <w:b/>
          <w:color w:val="FF0000"/>
          <w:sz w:val="24"/>
        </w:rPr>
        <w:t>月7日下午</w:t>
      </w:r>
      <w:r>
        <w:rPr>
          <w:rFonts w:ascii="宋体" w:hAnsi="宋体" w:hint="eastAsia"/>
          <w:sz w:val="24"/>
        </w:rPr>
        <w:t>学院对入围答辩的学生进行公示，奖学金答辩入围名额分配情况如下表1所示。</w:t>
      </w:r>
    </w:p>
    <w:p w:rsidR="00094A63" w:rsidRDefault="00094A63">
      <w:pPr>
        <w:topLinePunct/>
        <w:spacing w:line="360" w:lineRule="auto"/>
        <w:ind w:firstLineChars="200" w:firstLine="480"/>
        <w:contextualSpacing/>
        <w:rPr>
          <w:rFonts w:ascii="宋体" w:hAnsi="宋体"/>
          <w:sz w:val="24"/>
        </w:rPr>
      </w:pPr>
    </w:p>
    <w:p w:rsidR="00094A63" w:rsidRDefault="00094A63">
      <w:pPr>
        <w:topLinePunct/>
        <w:spacing w:line="360" w:lineRule="auto"/>
        <w:ind w:firstLineChars="200" w:firstLine="480"/>
        <w:contextualSpacing/>
        <w:rPr>
          <w:rFonts w:ascii="宋体" w:hAnsi="宋体"/>
          <w:sz w:val="24"/>
        </w:rPr>
      </w:pPr>
    </w:p>
    <w:p w:rsidR="00094A63" w:rsidRPr="00094A63" w:rsidRDefault="00094A63">
      <w:pPr>
        <w:topLinePunct/>
        <w:spacing w:line="360" w:lineRule="auto"/>
        <w:ind w:firstLineChars="200" w:firstLine="480"/>
        <w:contextualSpacing/>
        <w:rPr>
          <w:rFonts w:ascii="宋体" w:hAnsi="宋体"/>
          <w:sz w:val="24"/>
        </w:rPr>
      </w:pPr>
    </w:p>
    <w:p w:rsidR="00AD5AD9" w:rsidRDefault="00200CCF">
      <w:pPr>
        <w:topLinePunct/>
        <w:spacing w:line="360" w:lineRule="auto"/>
        <w:ind w:firstLineChars="200" w:firstLine="482"/>
        <w:contextualSpacing/>
        <w:jc w:val="center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lastRenderedPageBreak/>
        <w:t>表</w:t>
      </w:r>
      <w:r>
        <w:rPr>
          <w:rFonts w:ascii="宋体" w:hAnsi="宋体"/>
          <w:b/>
          <w:bCs/>
          <w:sz w:val="24"/>
        </w:rPr>
        <w:t>1</w:t>
      </w:r>
      <w:r>
        <w:rPr>
          <w:rFonts w:ascii="宋体" w:hAnsi="宋体" w:hint="eastAsia"/>
          <w:b/>
          <w:bCs/>
          <w:sz w:val="24"/>
        </w:rPr>
        <w:t>：奖学金名额分配情况</w:t>
      </w:r>
    </w:p>
    <w:tbl>
      <w:tblPr>
        <w:tblpPr w:leftFromText="180" w:rightFromText="180" w:vertAnchor="text" w:tblpXSpec="center" w:tblpY="1"/>
        <w:tblOverlap w:val="never"/>
        <w:tblW w:w="6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464"/>
        <w:gridCol w:w="1464"/>
        <w:gridCol w:w="1464"/>
      </w:tblGrid>
      <w:tr w:rsidR="00AD5AD9">
        <w:trPr>
          <w:trHeight w:val="975"/>
        </w:trPr>
        <w:tc>
          <w:tcPr>
            <w:tcW w:w="2376" w:type="dxa"/>
            <w:vAlign w:val="center"/>
          </w:tcPr>
          <w:p w:rsidR="00AD5AD9" w:rsidRDefault="00AD5AD9">
            <w:pPr>
              <w:topLinePunct/>
              <w:spacing w:line="360" w:lineRule="auto"/>
              <w:contextualSpacing/>
              <w:rPr>
                <w:rFonts w:ascii="宋体" w:hAnsi="宋体"/>
                <w:sz w:val="24"/>
              </w:rPr>
            </w:pPr>
          </w:p>
        </w:tc>
        <w:tc>
          <w:tcPr>
            <w:tcW w:w="1464" w:type="dxa"/>
            <w:vAlign w:val="center"/>
          </w:tcPr>
          <w:p w:rsidR="00AD5AD9" w:rsidRDefault="00200CCF" w:rsidP="002D331A">
            <w:pPr>
              <w:topLinePunct/>
              <w:spacing w:line="360" w:lineRule="auto"/>
              <w:ind w:firstLineChars="200" w:firstLine="480"/>
              <w:contextualSpacing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</w:t>
            </w:r>
            <w:r w:rsidR="002D331A">
              <w:rPr>
                <w:rFonts w:ascii="宋体" w:hAnsi="宋体"/>
                <w:sz w:val="24"/>
              </w:rPr>
              <w:t>9</w:t>
            </w:r>
            <w:r>
              <w:rPr>
                <w:rFonts w:ascii="宋体" w:hAnsi="宋体" w:hint="eastAsia"/>
                <w:sz w:val="24"/>
              </w:rPr>
              <w:t>级</w:t>
            </w:r>
          </w:p>
        </w:tc>
        <w:tc>
          <w:tcPr>
            <w:tcW w:w="1464" w:type="dxa"/>
            <w:vAlign w:val="center"/>
          </w:tcPr>
          <w:p w:rsidR="00AD5AD9" w:rsidRDefault="00200CCF" w:rsidP="002D331A">
            <w:pPr>
              <w:topLinePunct/>
              <w:spacing w:line="360" w:lineRule="auto"/>
              <w:ind w:firstLineChars="200" w:firstLine="480"/>
              <w:contextualSpacing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</w:t>
            </w:r>
            <w:r w:rsidR="002D331A">
              <w:rPr>
                <w:rFonts w:ascii="宋体" w:hAnsi="宋体"/>
                <w:sz w:val="24"/>
              </w:rPr>
              <w:t>20</w:t>
            </w:r>
            <w:r>
              <w:rPr>
                <w:rFonts w:ascii="宋体" w:hAnsi="宋体" w:hint="eastAsia"/>
                <w:sz w:val="24"/>
              </w:rPr>
              <w:t>级</w:t>
            </w:r>
          </w:p>
        </w:tc>
        <w:tc>
          <w:tcPr>
            <w:tcW w:w="1464" w:type="dxa"/>
            <w:vAlign w:val="center"/>
          </w:tcPr>
          <w:p w:rsidR="00AD5AD9" w:rsidRDefault="00200CCF">
            <w:pPr>
              <w:topLinePunct/>
              <w:spacing w:line="360" w:lineRule="auto"/>
              <w:ind w:firstLineChars="200" w:firstLine="480"/>
              <w:contextualSpacing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合计</w:t>
            </w:r>
          </w:p>
        </w:tc>
      </w:tr>
      <w:tr w:rsidR="00AD5AD9">
        <w:trPr>
          <w:trHeight w:val="531"/>
        </w:trPr>
        <w:tc>
          <w:tcPr>
            <w:tcW w:w="2376" w:type="dxa"/>
            <w:vAlign w:val="center"/>
          </w:tcPr>
          <w:p w:rsidR="00AD5AD9" w:rsidRDefault="00200CCF">
            <w:pPr>
              <w:topLinePunct/>
              <w:spacing w:line="360" w:lineRule="auto"/>
              <w:ind w:firstLineChars="200" w:firstLine="480"/>
              <w:contextualSpacing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推荐人数</w:t>
            </w:r>
          </w:p>
        </w:tc>
        <w:tc>
          <w:tcPr>
            <w:tcW w:w="1464" w:type="dxa"/>
            <w:vAlign w:val="center"/>
          </w:tcPr>
          <w:p w:rsidR="00AD5AD9" w:rsidRDefault="00200CCF">
            <w:pPr>
              <w:topLinePunct/>
              <w:spacing w:line="360" w:lineRule="auto"/>
              <w:ind w:firstLineChars="200" w:firstLine="480"/>
              <w:contextualSpacing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1464" w:type="dxa"/>
          </w:tcPr>
          <w:p w:rsidR="00AD5AD9" w:rsidRDefault="00200CCF">
            <w:pPr>
              <w:topLinePunct/>
              <w:spacing w:line="360" w:lineRule="auto"/>
              <w:ind w:firstLineChars="200" w:firstLine="480"/>
              <w:contextualSpacing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1464" w:type="dxa"/>
            <w:vAlign w:val="center"/>
          </w:tcPr>
          <w:p w:rsidR="00AD5AD9" w:rsidRDefault="00200CCF">
            <w:pPr>
              <w:topLinePunct/>
              <w:spacing w:line="360" w:lineRule="auto"/>
              <w:ind w:firstLineChars="200" w:firstLine="480"/>
              <w:contextualSpacing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6</w:t>
            </w:r>
          </w:p>
        </w:tc>
      </w:tr>
    </w:tbl>
    <w:p w:rsidR="00AD5AD9" w:rsidRDefault="00AD5AD9">
      <w:pPr>
        <w:topLinePunct/>
        <w:spacing w:line="360" w:lineRule="auto"/>
        <w:ind w:firstLineChars="200" w:firstLine="480"/>
        <w:contextualSpacing/>
        <w:rPr>
          <w:rFonts w:ascii="宋体" w:hAnsi="宋体"/>
          <w:sz w:val="24"/>
        </w:rPr>
      </w:pPr>
    </w:p>
    <w:p w:rsidR="00AD5AD9" w:rsidRDefault="00AD5AD9">
      <w:pPr>
        <w:topLinePunct/>
        <w:spacing w:line="360" w:lineRule="auto"/>
        <w:ind w:firstLineChars="200" w:firstLine="480"/>
        <w:contextualSpacing/>
        <w:rPr>
          <w:rFonts w:ascii="宋体" w:hAnsi="宋体"/>
          <w:sz w:val="24"/>
        </w:rPr>
      </w:pPr>
    </w:p>
    <w:p w:rsidR="00AD5AD9" w:rsidRDefault="00AD5AD9">
      <w:pPr>
        <w:topLinePunct/>
        <w:spacing w:line="360" w:lineRule="auto"/>
        <w:ind w:firstLineChars="200" w:firstLine="480"/>
        <w:contextualSpacing/>
        <w:rPr>
          <w:rFonts w:ascii="宋体" w:hAnsi="宋体"/>
          <w:sz w:val="24"/>
        </w:rPr>
      </w:pPr>
    </w:p>
    <w:p w:rsidR="00AD5AD9" w:rsidRDefault="00AD5AD9">
      <w:pPr>
        <w:topLinePunct/>
        <w:spacing w:line="360" w:lineRule="auto"/>
        <w:ind w:firstLineChars="200" w:firstLine="480"/>
        <w:contextualSpacing/>
        <w:rPr>
          <w:rFonts w:ascii="宋体" w:hAnsi="宋体"/>
          <w:sz w:val="24"/>
        </w:rPr>
      </w:pPr>
    </w:p>
    <w:p w:rsidR="00AD5AD9" w:rsidRDefault="00200CCF">
      <w:pPr>
        <w:topLinePunct/>
        <w:spacing w:line="360" w:lineRule="auto"/>
        <w:ind w:firstLineChars="200" w:firstLine="420"/>
        <w:contextualSpacing/>
        <w:rPr>
          <w:rFonts w:ascii="华文仿宋" w:eastAsia="华文仿宋" w:hAnsi="华文仿宋"/>
          <w:b/>
          <w:szCs w:val="21"/>
          <w:u w:val="single"/>
        </w:rPr>
      </w:pPr>
      <w:r>
        <w:rPr>
          <w:rFonts w:ascii="华文仿宋" w:eastAsia="华文仿宋" w:hAnsi="华文仿宋" w:hint="eastAsia"/>
          <w:b/>
          <w:szCs w:val="21"/>
          <w:u w:val="single"/>
        </w:rPr>
        <w:t>推荐人数与当选人数没有直接比例关系</w:t>
      </w:r>
    </w:p>
    <w:p w:rsidR="00AD5AD9" w:rsidRDefault="00200CCF">
      <w:pPr>
        <w:topLinePunct/>
        <w:spacing w:line="360" w:lineRule="auto"/>
        <w:ind w:firstLineChars="200" w:firstLine="480"/>
        <w:contextualSpacing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3、组织答辩</w:t>
      </w:r>
    </w:p>
    <w:p w:rsidR="00AD5AD9" w:rsidRDefault="00200CCF">
      <w:pPr>
        <w:topLinePunct/>
        <w:spacing w:line="360" w:lineRule="auto"/>
        <w:ind w:firstLineChars="200" w:firstLine="482"/>
        <w:contextualSpacing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t>答辩基本要求：</w:t>
      </w:r>
      <w:r>
        <w:rPr>
          <w:rFonts w:ascii="宋体" w:hAnsi="宋体" w:hint="eastAsia"/>
          <w:sz w:val="24"/>
        </w:rPr>
        <w:t>答辩采用</w:t>
      </w:r>
      <w:r>
        <w:rPr>
          <w:rFonts w:ascii="Times New Roman" w:hAnsi="Times New Roman"/>
          <w:sz w:val="24"/>
        </w:rPr>
        <w:t>PPT</w:t>
      </w:r>
      <w:r>
        <w:rPr>
          <w:rFonts w:ascii="宋体" w:hAnsi="宋体" w:hint="eastAsia"/>
          <w:sz w:val="24"/>
        </w:rPr>
        <w:t>展示，</w:t>
      </w:r>
      <w:r>
        <w:rPr>
          <w:rFonts w:ascii="Times New Roman" w:hAnsi="Times New Roman"/>
          <w:sz w:val="24"/>
        </w:rPr>
        <w:t>PPT</w:t>
      </w:r>
      <w:r>
        <w:rPr>
          <w:rFonts w:ascii="宋体" w:hAnsi="宋体" w:hint="eastAsia"/>
          <w:sz w:val="24"/>
        </w:rPr>
        <w:t>制作由答辩者单独完成。</w:t>
      </w:r>
    </w:p>
    <w:p w:rsidR="00AD5AD9" w:rsidRDefault="00200CCF">
      <w:pPr>
        <w:topLinePunct/>
        <w:spacing w:line="360" w:lineRule="auto"/>
        <w:ind w:firstLineChars="200" w:firstLine="482"/>
        <w:contextualSpacing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t>答辩主要内容及评分规则：</w:t>
      </w:r>
      <w:r>
        <w:rPr>
          <w:rFonts w:ascii="宋体" w:hAnsi="宋体" w:hint="eastAsia"/>
          <w:sz w:val="24"/>
        </w:rPr>
        <w:t>答辩入围同学采用</w:t>
      </w:r>
      <w:r>
        <w:rPr>
          <w:rFonts w:ascii="Times New Roman" w:hAnsi="Times New Roman" w:hint="eastAsia"/>
          <w:sz w:val="24"/>
        </w:rPr>
        <w:t>PPT</w:t>
      </w:r>
      <w:r>
        <w:rPr>
          <w:rFonts w:ascii="Times New Roman" w:hAnsi="Times New Roman" w:hint="eastAsia"/>
          <w:sz w:val="24"/>
        </w:rPr>
        <w:t>展示</w:t>
      </w:r>
      <w:r>
        <w:rPr>
          <w:rFonts w:ascii="宋体" w:hAnsi="宋体" w:hint="eastAsia"/>
          <w:sz w:val="24"/>
        </w:rPr>
        <w:t>形式亲自对本人的基本情况进行陈述。打分采用百分制，介绍内容包括思想品德（20分）、学业成绩（20分）、科技创新（20分）、文体活动（20分）、社会实践（20分）等五个方面，评委参考评分制度现场给出答辩成绩。每位同学答辩时间为5分钟。</w:t>
      </w:r>
    </w:p>
    <w:p w:rsidR="00AD5AD9" w:rsidRDefault="00200CCF">
      <w:pPr>
        <w:topLinePunct/>
        <w:spacing w:line="360" w:lineRule="auto"/>
        <w:ind w:firstLineChars="200" w:firstLine="482"/>
        <w:contextualSpacing/>
        <w:rPr>
          <w:rFonts w:ascii="宋体"/>
          <w:sz w:val="24"/>
        </w:rPr>
      </w:pPr>
      <w:r>
        <w:rPr>
          <w:rFonts w:ascii="宋体" w:hAnsi="宋体" w:hint="eastAsia"/>
          <w:b/>
          <w:bCs/>
          <w:sz w:val="24"/>
        </w:rPr>
        <w:t>答辩时间：</w:t>
      </w:r>
      <w:r>
        <w:rPr>
          <w:rFonts w:ascii="宋体" w:hAnsi="宋体"/>
          <w:b/>
          <w:bCs/>
          <w:sz w:val="24"/>
        </w:rPr>
        <w:t>11</w:t>
      </w:r>
      <w:r>
        <w:rPr>
          <w:rFonts w:ascii="宋体" w:hAnsi="宋体" w:hint="eastAsia"/>
          <w:b/>
          <w:bCs/>
          <w:sz w:val="24"/>
        </w:rPr>
        <w:t>月</w:t>
      </w:r>
      <w:r w:rsidR="001D02AA">
        <w:rPr>
          <w:rFonts w:ascii="宋体" w:hAnsi="宋体"/>
          <w:b/>
          <w:bCs/>
          <w:sz w:val="24"/>
        </w:rPr>
        <w:t>9</w:t>
      </w:r>
      <w:r>
        <w:rPr>
          <w:rFonts w:ascii="宋体" w:hAnsi="宋体" w:hint="eastAsia"/>
          <w:b/>
          <w:bCs/>
          <w:sz w:val="24"/>
        </w:rPr>
        <w:t>日</w:t>
      </w:r>
      <w:r w:rsidR="001D02AA">
        <w:rPr>
          <w:rFonts w:ascii="宋体" w:hAnsi="宋体" w:hint="eastAsia"/>
          <w:b/>
          <w:bCs/>
          <w:sz w:val="24"/>
        </w:rPr>
        <w:t>周四</w:t>
      </w:r>
      <w:r>
        <w:rPr>
          <w:rFonts w:ascii="宋体" w:hAnsi="宋体" w:hint="eastAsia"/>
          <w:b/>
          <w:bCs/>
          <w:sz w:val="24"/>
        </w:rPr>
        <w:t>下午</w:t>
      </w:r>
      <w:r>
        <w:rPr>
          <w:rFonts w:ascii="宋体" w:hAnsi="宋体"/>
          <w:b/>
          <w:bCs/>
          <w:sz w:val="24"/>
        </w:rPr>
        <w:t>15:00</w:t>
      </w:r>
      <w:r>
        <w:rPr>
          <w:rFonts w:ascii="宋体" w:hAnsi="宋体" w:hint="eastAsia"/>
          <w:b/>
          <w:bCs/>
          <w:sz w:val="24"/>
        </w:rPr>
        <w:t>（暂定）</w:t>
      </w:r>
    </w:p>
    <w:p w:rsidR="00AD5AD9" w:rsidRDefault="00200CCF">
      <w:pPr>
        <w:topLinePunct/>
        <w:spacing w:line="360" w:lineRule="auto"/>
        <w:ind w:firstLineChars="200" w:firstLine="482"/>
        <w:contextualSpacing/>
        <w:rPr>
          <w:rFonts w:ascii="宋体"/>
          <w:sz w:val="24"/>
        </w:rPr>
      </w:pPr>
      <w:r>
        <w:rPr>
          <w:rFonts w:ascii="宋体" w:hAnsi="宋体" w:hint="eastAsia"/>
          <w:b/>
          <w:bCs/>
          <w:sz w:val="24"/>
        </w:rPr>
        <w:t>答辩地点：待定</w:t>
      </w:r>
    </w:p>
    <w:p w:rsidR="00AD5AD9" w:rsidRDefault="00AD5AD9">
      <w:pPr>
        <w:topLinePunct/>
        <w:spacing w:line="360" w:lineRule="auto"/>
        <w:ind w:firstLineChars="200" w:firstLine="480"/>
        <w:contextualSpacing/>
        <w:rPr>
          <w:rFonts w:ascii="宋体" w:hAnsi="宋体"/>
          <w:sz w:val="24"/>
        </w:rPr>
      </w:pPr>
    </w:p>
    <w:p w:rsidR="00AD5AD9" w:rsidRDefault="00200CCF">
      <w:pPr>
        <w:topLinePunct/>
        <w:spacing w:line="360" w:lineRule="auto"/>
        <w:contextualSpacing/>
        <w:jc w:val="center"/>
        <w:rPr>
          <w:rFonts w:ascii="宋体"/>
          <w:b/>
          <w:sz w:val="24"/>
        </w:rPr>
      </w:pPr>
      <w:r>
        <w:rPr>
          <w:rFonts w:ascii="宋体" w:hAnsi="宋体" w:hint="eastAsia"/>
          <w:b/>
          <w:sz w:val="24"/>
        </w:rPr>
        <w:t>第三部分：评选办法</w:t>
      </w:r>
    </w:p>
    <w:p w:rsidR="00AD5AD9" w:rsidRDefault="00200CCF">
      <w:pPr>
        <w:topLinePunct/>
        <w:spacing w:line="360" w:lineRule="auto"/>
        <w:ind w:firstLineChars="200" w:firstLine="480"/>
        <w:contextualSpacing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根据学校奖学金评审有关办法，长江电力奖学金最终成绩由学业成绩和答辩成绩两部分组成，其中综合测评成绩占</w:t>
      </w:r>
      <w:r>
        <w:rPr>
          <w:rFonts w:ascii="宋体" w:hAnsi="宋体"/>
          <w:sz w:val="24"/>
        </w:rPr>
        <w:t>40%</w:t>
      </w:r>
      <w:r>
        <w:rPr>
          <w:rFonts w:ascii="宋体" w:hAnsi="宋体" w:hint="eastAsia"/>
          <w:sz w:val="24"/>
        </w:rPr>
        <w:t>，答辩成绩占</w:t>
      </w:r>
      <w:r>
        <w:rPr>
          <w:rFonts w:ascii="宋体" w:hAnsi="宋体"/>
          <w:sz w:val="24"/>
        </w:rPr>
        <w:t>60%</w:t>
      </w:r>
      <w:r>
        <w:rPr>
          <w:rFonts w:ascii="宋体" w:hAnsi="宋体" w:hint="eastAsia"/>
          <w:sz w:val="24"/>
        </w:rPr>
        <w:t>。最终成绩</w:t>
      </w:r>
      <w:r>
        <w:rPr>
          <w:rFonts w:ascii="宋体" w:hAnsi="宋体"/>
          <w:sz w:val="24"/>
        </w:rPr>
        <w:t>=</w:t>
      </w:r>
      <w:r>
        <w:rPr>
          <w:rFonts w:ascii="宋体" w:hAnsi="宋体" w:hint="eastAsia"/>
          <w:sz w:val="24"/>
        </w:rPr>
        <w:t>（综合测评成绩×</w:t>
      </w:r>
      <w:r>
        <w:rPr>
          <w:rFonts w:ascii="宋体" w:hAnsi="宋体"/>
          <w:sz w:val="24"/>
        </w:rPr>
        <w:t>40%</w:t>
      </w:r>
      <w:r>
        <w:rPr>
          <w:rFonts w:ascii="宋体" w:hAnsi="宋体" w:hint="eastAsia"/>
          <w:sz w:val="24"/>
        </w:rPr>
        <w:t>）＋（答辩成绩×</w:t>
      </w:r>
      <w:r>
        <w:rPr>
          <w:rFonts w:ascii="宋体" w:hAnsi="宋体"/>
          <w:sz w:val="24"/>
        </w:rPr>
        <w:t>60%</w:t>
      </w:r>
      <w:r>
        <w:rPr>
          <w:rFonts w:ascii="宋体" w:hAnsi="宋体" w:hint="eastAsia"/>
          <w:sz w:val="24"/>
        </w:rPr>
        <w:t>），取小数点后两位。根据最终成绩</w:t>
      </w:r>
      <w:r>
        <w:rPr>
          <w:rFonts w:ascii="宋体" w:hAnsi="宋体" w:cs="宋体" w:hint="eastAsia"/>
          <w:sz w:val="24"/>
        </w:rPr>
        <w:t>严格按照排名顺序，</w:t>
      </w:r>
      <w:r>
        <w:rPr>
          <w:rFonts w:ascii="宋体" w:hAnsi="宋体" w:hint="eastAsia"/>
          <w:sz w:val="24"/>
        </w:rPr>
        <w:t>确定</w:t>
      </w:r>
      <w:r>
        <w:rPr>
          <w:rFonts w:ascii="宋体" w:hAnsi="宋体"/>
          <w:sz w:val="24"/>
        </w:rPr>
        <w:t>3</w:t>
      </w:r>
      <w:r>
        <w:rPr>
          <w:rFonts w:ascii="宋体" w:hAnsi="宋体" w:hint="eastAsia"/>
          <w:sz w:val="24"/>
        </w:rPr>
        <w:t>人为长江电力奖学金拟获得者报学校审核。</w:t>
      </w:r>
    </w:p>
    <w:p w:rsidR="00AD5AD9" w:rsidRDefault="00200CCF">
      <w:pPr>
        <w:topLinePunct/>
        <w:spacing w:line="360" w:lineRule="auto"/>
        <w:ind w:firstLineChars="200" w:firstLine="480"/>
        <w:contextualSpacing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本实施细则最终解释权归水利与环境学院学生工作管理办公室所有。</w:t>
      </w:r>
    </w:p>
    <w:p w:rsidR="00AD5AD9" w:rsidRDefault="00AD5AD9">
      <w:pPr>
        <w:topLinePunct/>
        <w:spacing w:line="360" w:lineRule="auto"/>
        <w:ind w:firstLineChars="200" w:firstLine="480"/>
        <w:contextualSpacing/>
        <w:rPr>
          <w:rFonts w:ascii="宋体" w:hAnsi="宋体"/>
          <w:sz w:val="24"/>
        </w:rPr>
      </w:pPr>
    </w:p>
    <w:p w:rsidR="00AD5AD9" w:rsidRDefault="00AD5AD9">
      <w:pPr>
        <w:topLinePunct/>
        <w:spacing w:line="360" w:lineRule="auto"/>
        <w:ind w:firstLineChars="200" w:firstLine="480"/>
        <w:contextualSpacing/>
        <w:rPr>
          <w:rFonts w:ascii="宋体" w:hAnsi="宋体"/>
          <w:sz w:val="24"/>
        </w:rPr>
      </w:pPr>
    </w:p>
    <w:p w:rsidR="00AD5AD9" w:rsidRDefault="00AD5AD9">
      <w:pPr>
        <w:topLinePunct/>
        <w:spacing w:line="360" w:lineRule="auto"/>
        <w:ind w:firstLineChars="200" w:firstLine="480"/>
        <w:contextualSpacing/>
        <w:rPr>
          <w:rFonts w:ascii="宋体" w:hAnsi="宋体"/>
          <w:sz w:val="24"/>
        </w:rPr>
      </w:pPr>
    </w:p>
    <w:p w:rsidR="00AD5AD9" w:rsidRDefault="00200CCF">
      <w:pPr>
        <w:topLinePunct/>
        <w:spacing w:line="360" w:lineRule="auto"/>
        <w:ind w:firstLineChars="200" w:firstLine="480"/>
        <w:contextualSpacing/>
        <w:jc w:val="right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 xml:space="preserve">                         三峡大学水利与环境学院学生工作办公室</w:t>
      </w:r>
    </w:p>
    <w:p w:rsidR="00AD5AD9" w:rsidRDefault="00200CCF">
      <w:pPr>
        <w:topLinePunct/>
        <w:spacing w:line="360" w:lineRule="auto"/>
        <w:ind w:firstLineChars="200" w:firstLine="480"/>
        <w:contextualSpacing/>
        <w:rPr>
          <w:rFonts w:ascii="宋体"/>
          <w:sz w:val="24"/>
        </w:rPr>
      </w:pPr>
      <w:r>
        <w:rPr>
          <w:rFonts w:ascii="宋体" w:hAnsi="宋体"/>
          <w:sz w:val="24"/>
        </w:rPr>
        <w:t xml:space="preserve">                                             </w:t>
      </w:r>
      <w:r>
        <w:rPr>
          <w:rFonts w:ascii="宋体" w:hAnsi="宋体" w:hint="eastAsia"/>
          <w:sz w:val="24"/>
        </w:rPr>
        <w:t xml:space="preserve">  </w:t>
      </w:r>
      <w:r>
        <w:rPr>
          <w:rFonts w:ascii="宋体" w:hAnsi="宋体"/>
          <w:sz w:val="24"/>
        </w:rPr>
        <w:t>20</w:t>
      </w:r>
      <w:r>
        <w:rPr>
          <w:rFonts w:ascii="宋体" w:hAnsi="宋体" w:hint="eastAsia"/>
          <w:sz w:val="24"/>
        </w:rPr>
        <w:t>2</w:t>
      </w:r>
      <w:r w:rsidR="0014347B">
        <w:rPr>
          <w:rFonts w:ascii="宋体" w:hAnsi="宋体"/>
          <w:sz w:val="24"/>
        </w:rPr>
        <w:t>1</w:t>
      </w:r>
      <w:r>
        <w:rPr>
          <w:rFonts w:ascii="宋体" w:hAnsi="宋体" w:hint="eastAsia"/>
          <w:sz w:val="24"/>
        </w:rPr>
        <w:t>年</w:t>
      </w:r>
      <w:r w:rsidR="0014347B">
        <w:rPr>
          <w:rFonts w:ascii="宋体" w:hAnsi="宋体"/>
          <w:sz w:val="24"/>
        </w:rPr>
        <w:t>10</w:t>
      </w:r>
      <w:r>
        <w:rPr>
          <w:rFonts w:ascii="宋体" w:hAnsi="宋体" w:hint="eastAsia"/>
          <w:sz w:val="24"/>
        </w:rPr>
        <w:t>月</w:t>
      </w:r>
      <w:r w:rsidR="0014347B">
        <w:rPr>
          <w:rFonts w:ascii="宋体" w:hAnsi="宋体"/>
          <w:sz w:val="24"/>
        </w:rPr>
        <w:t>25</w:t>
      </w:r>
      <w:r>
        <w:rPr>
          <w:rFonts w:ascii="宋体" w:hAnsi="宋体" w:hint="eastAsia"/>
          <w:sz w:val="24"/>
        </w:rPr>
        <w:t>日</w:t>
      </w:r>
    </w:p>
    <w:sectPr w:rsidR="00AD5AD9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7B9" w:rsidRDefault="00B267B9">
      <w:r>
        <w:separator/>
      </w:r>
    </w:p>
  </w:endnote>
  <w:endnote w:type="continuationSeparator" w:id="0">
    <w:p w:rsidR="00B267B9" w:rsidRDefault="00B26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7B9" w:rsidRDefault="00B267B9">
      <w:r>
        <w:separator/>
      </w:r>
    </w:p>
  </w:footnote>
  <w:footnote w:type="continuationSeparator" w:id="0">
    <w:p w:rsidR="00B267B9" w:rsidRDefault="00B267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AD9" w:rsidRDefault="00AD5AD9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D1EE80BF"/>
    <w:multiLevelType w:val="singleLevel"/>
    <w:tmpl w:val="D1EE80BF"/>
    <w:lvl w:ilvl="0">
      <w:start w:val="1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BBF2C54"/>
    <w:rsid w:val="0000064D"/>
    <w:rsid w:val="00006828"/>
    <w:rsid w:val="0001249F"/>
    <w:rsid w:val="000170E4"/>
    <w:rsid w:val="000231A1"/>
    <w:rsid w:val="00023FEF"/>
    <w:rsid w:val="000319E8"/>
    <w:rsid w:val="00032165"/>
    <w:rsid w:val="00033F80"/>
    <w:rsid w:val="00043BCE"/>
    <w:rsid w:val="00044BB5"/>
    <w:rsid w:val="00053AD0"/>
    <w:rsid w:val="000652EE"/>
    <w:rsid w:val="0006560B"/>
    <w:rsid w:val="0006673A"/>
    <w:rsid w:val="000737AB"/>
    <w:rsid w:val="00075E34"/>
    <w:rsid w:val="00076A5C"/>
    <w:rsid w:val="00080DD4"/>
    <w:rsid w:val="0008549F"/>
    <w:rsid w:val="00087AC4"/>
    <w:rsid w:val="00094A63"/>
    <w:rsid w:val="00095576"/>
    <w:rsid w:val="00097C7E"/>
    <w:rsid w:val="000A4860"/>
    <w:rsid w:val="000A592F"/>
    <w:rsid w:val="000A6829"/>
    <w:rsid w:val="000B40B7"/>
    <w:rsid w:val="000C7AE3"/>
    <w:rsid w:val="000E04EB"/>
    <w:rsid w:val="000E61B2"/>
    <w:rsid w:val="000E6EC7"/>
    <w:rsid w:val="000F382F"/>
    <w:rsid w:val="000F559F"/>
    <w:rsid w:val="001167C9"/>
    <w:rsid w:val="001229CF"/>
    <w:rsid w:val="00136B90"/>
    <w:rsid w:val="00136C3B"/>
    <w:rsid w:val="0014083B"/>
    <w:rsid w:val="00141C2E"/>
    <w:rsid w:val="001433B5"/>
    <w:rsid w:val="0014347B"/>
    <w:rsid w:val="00145E47"/>
    <w:rsid w:val="00150AF4"/>
    <w:rsid w:val="00150F81"/>
    <w:rsid w:val="00155B43"/>
    <w:rsid w:val="00171A2C"/>
    <w:rsid w:val="00171F0D"/>
    <w:rsid w:val="0018181F"/>
    <w:rsid w:val="00181957"/>
    <w:rsid w:val="00184DDD"/>
    <w:rsid w:val="00186BD6"/>
    <w:rsid w:val="001A4186"/>
    <w:rsid w:val="001B2164"/>
    <w:rsid w:val="001C096C"/>
    <w:rsid w:val="001C0DB8"/>
    <w:rsid w:val="001C7F39"/>
    <w:rsid w:val="001D02AA"/>
    <w:rsid w:val="001D0783"/>
    <w:rsid w:val="001D09E9"/>
    <w:rsid w:val="001E0A04"/>
    <w:rsid w:val="001E379E"/>
    <w:rsid w:val="001E3CB9"/>
    <w:rsid w:val="001F6340"/>
    <w:rsid w:val="001F6380"/>
    <w:rsid w:val="001F7B06"/>
    <w:rsid w:val="00200CCF"/>
    <w:rsid w:val="0020199A"/>
    <w:rsid w:val="00204D28"/>
    <w:rsid w:val="00206A05"/>
    <w:rsid w:val="00206FA7"/>
    <w:rsid w:val="002146F4"/>
    <w:rsid w:val="00214819"/>
    <w:rsid w:val="00231F5B"/>
    <w:rsid w:val="0023561E"/>
    <w:rsid w:val="002474EE"/>
    <w:rsid w:val="0025749F"/>
    <w:rsid w:val="00260CF0"/>
    <w:rsid w:val="0026422C"/>
    <w:rsid w:val="00274860"/>
    <w:rsid w:val="002767AC"/>
    <w:rsid w:val="002920C0"/>
    <w:rsid w:val="002947C0"/>
    <w:rsid w:val="00297418"/>
    <w:rsid w:val="002B091F"/>
    <w:rsid w:val="002B12CF"/>
    <w:rsid w:val="002B3335"/>
    <w:rsid w:val="002B437A"/>
    <w:rsid w:val="002B4DBC"/>
    <w:rsid w:val="002B79E3"/>
    <w:rsid w:val="002C3B5B"/>
    <w:rsid w:val="002D331A"/>
    <w:rsid w:val="002E0E30"/>
    <w:rsid w:val="003000CE"/>
    <w:rsid w:val="00303234"/>
    <w:rsid w:val="00313F2E"/>
    <w:rsid w:val="003177A4"/>
    <w:rsid w:val="00326F19"/>
    <w:rsid w:val="00327AA5"/>
    <w:rsid w:val="0033443E"/>
    <w:rsid w:val="00335433"/>
    <w:rsid w:val="0034240C"/>
    <w:rsid w:val="00342BB7"/>
    <w:rsid w:val="003514DE"/>
    <w:rsid w:val="003563D5"/>
    <w:rsid w:val="00361C02"/>
    <w:rsid w:val="0036452A"/>
    <w:rsid w:val="003723A2"/>
    <w:rsid w:val="00372FA9"/>
    <w:rsid w:val="00374D46"/>
    <w:rsid w:val="003773EA"/>
    <w:rsid w:val="00380D45"/>
    <w:rsid w:val="003877B2"/>
    <w:rsid w:val="0039177A"/>
    <w:rsid w:val="00397DDD"/>
    <w:rsid w:val="003A0856"/>
    <w:rsid w:val="003A7839"/>
    <w:rsid w:val="003A78E7"/>
    <w:rsid w:val="003B0B0D"/>
    <w:rsid w:val="003B47A6"/>
    <w:rsid w:val="003B7B28"/>
    <w:rsid w:val="003C04ED"/>
    <w:rsid w:val="003C3054"/>
    <w:rsid w:val="003D19B4"/>
    <w:rsid w:val="003E3225"/>
    <w:rsid w:val="003E360B"/>
    <w:rsid w:val="003E6013"/>
    <w:rsid w:val="003F1580"/>
    <w:rsid w:val="003F46E8"/>
    <w:rsid w:val="00403B24"/>
    <w:rsid w:val="00405269"/>
    <w:rsid w:val="004131AA"/>
    <w:rsid w:val="0041454F"/>
    <w:rsid w:val="0042442B"/>
    <w:rsid w:val="00431469"/>
    <w:rsid w:val="00432590"/>
    <w:rsid w:val="00443353"/>
    <w:rsid w:val="004440E2"/>
    <w:rsid w:val="004504B8"/>
    <w:rsid w:val="00454FF1"/>
    <w:rsid w:val="0046212A"/>
    <w:rsid w:val="0047510C"/>
    <w:rsid w:val="0047562F"/>
    <w:rsid w:val="00484219"/>
    <w:rsid w:val="00491650"/>
    <w:rsid w:val="00496B40"/>
    <w:rsid w:val="004A443F"/>
    <w:rsid w:val="004A6393"/>
    <w:rsid w:val="004B0EFE"/>
    <w:rsid w:val="004B5BDA"/>
    <w:rsid w:val="004C331E"/>
    <w:rsid w:val="004C4653"/>
    <w:rsid w:val="004D3D65"/>
    <w:rsid w:val="004D49E9"/>
    <w:rsid w:val="004E2ACC"/>
    <w:rsid w:val="00501FD9"/>
    <w:rsid w:val="00502569"/>
    <w:rsid w:val="00502B97"/>
    <w:rsid w:val="00514A0D"/>
    <w:rsid w:val="0051714F"/>
    <w:rsid w:val="005231C4"/>
    <w:rsid w:val="0053081D"/>
    <w:rsid w:val="00533B1B"/>
    <w:rsid w:val="00536492"/>
    <w:rsid w:val="005378EA"/>
    <w:rsid w:val="00544593"/>
    <w:rsid w:val="00552D91"/>
    <w:rsid w:val="00561937"/>
    <w:rsid w:val="00563042"/>
    <w:rsid w:val="0056390C"/>
    <w:rsid w:val="0057133A"/>
    <w:rsid w:val="00580EC5"/>
    <w:rsid w:val="00581121"/>
    <w:rsid w:val="0058219F"/>
    <w:rsid w:val="005864D4"/>
    <w:rsid w:val="005978B3"/>
    <w:rsid w:val="005B1194"/>
    <w:rsid w:val="005C3F30"/>
    <w:rsid w:val="005C48BC"/>
    <w:rsid w:val="005E2F53"/>
    <w:rsid w:val="005E3358"/>
    <w:rsid w:val="005E474A"/>
    <w:rsid w:val="005F2677"/>
    <w:rsid w:val="00600343"/>
    <w:rsid w:val="00600F8F"/>
    <w:rsid w:val="0060480C"/>
    <w:rsid w:val="00605EEB"/>
    <w:rsid w:val="00611532"/>
    <w:rsid w:val="00627544"/>
    <w:rsid w:val="006305A7"/>
    <w:rsid w:val="0063078D"/>
    <w:rsid w:val="00631C4E"/>
    <w:rsid w:val="00632E90"/>
    <w:rsid w:val="00647C34"/>
    <w:rsid w:val="006500D2"/>
    <w:rsid w:val="00650F91"/>
    <w:rsid w:val="006673B1"/>
    <w:rsid w:val="00667C19"/>
    <w:rsid w:val="00670039"/>
    <w:rsid w:val="00682C7C"/>
    <w:rsid w:val="006869B8"/>
    <w:rsid w:val="00686A86"/>
    <w:rsid w:val="0068767B"/>
    <w:rsid w:val="00687FBD"/>
    <w:rsid w:val="006910F4"/>
    <w:rsid w:val="00692866"/>
    <w:rsid w:val="006A73AD"/>
    <w:rsid w:val="006B0620"/>
    <w:rsid w:val="006B06CE"/>
    <w:rsid w:val="006B2667"/>
    <w:rsid w:val="006B7C28"/>
    <w:rsid w:val="006C3477"/>
    <w:rsid w:val="006D503E"/>
    <w:rsid w:val="006D65B5"/>
    <w:rsid w:val="006E0EE4"/>
    <w:rsid w:val="006E0F05"/>
    <w:rsid w:val="006E6068"/>
    <w:rsid w:val="006E6218"/>
    <w:rsid w:val="00702FA4"/>
    <w:rsid w:val="00705625"/>
    <w:rsid w:val="007065BC"/>
    <w:rsid w:val="007076BC"/>
    <w:rsid w:val="007102FD"/>
    <w:rsid w:val="00710BB5"/>
    <w:rsid w:val="00721F9F"/>
    <w:rsid w:val="007221F2"/>
    <w:rsid w:val="00737786"/>
    <w:rsid w:val="00744A45"/>
    <w:rsid w:val="0075212D"/>
    <w:rsid w:val="00752DA2"/>
    <w:rsid w:val="00756283"/>
    <w:rsid w:val="00757B78"/>
    <w:rsid w:val="00761CC7"/>
    <w:rsid w:val="0076330C"/>
    <w:rsid w:val="00772C37"/>
    <w:rsid w:val="007733B9"/>
    <w:rsid w:val="00791976"/>
    <w:rsid w:val="00795F93"/>
    <w:rsid w:val="00797DF3"/>
    <w:rsid w:val="007A35A2"/>
    <w:rsid w:val="007C1027"/>
    <w:rsid w:val="007C1ED3"/>
    <w:rsid w:val="007C26AA"/>
    <w:rsid w:val="007C78C7"/>
    <w:rsid w:val="007D0FDB"/>
    <w:rsid w:val="007D1498"/>
    <w:rsid w:val="007D35A8"/>
    <w:rsid w:val="007E655F"/>
    <w:rsid w:val="007E79B7"/>
    <w:rsid w:val="007F0CB6"/>
    <w:rsid w:val="007F544D"/>
    <w:rsid w:val="007F5746"/>
    <w:rsid w:val="008005E7"/>
    <w:rsid w:val="00801005"/>
    <w:rsid w:val="00804586"/>
    <w:rsid w:val="00817F6E"/>
    <w:rsid w:val="008279E5"/>
    <w:rsid w:val="00830F77"/>
    <w:rsid w:val="0084059A"/>
    <w:rsid w:val="008446C1"/>
    <w:rsid w:val="00852FA1"/>
    <w:rsid w:val="00854556"/>
    <w:rsid w:val="008658BA"/>
    <w:rsid w:val="008729AF"/>
    <w:rsid w:val="0087434A"/>
    <w:rsid w:val="00881382"/>
    <w:rsid w:val="00885A36"/>
    <w:rsid w:val="008933BB"/>
    <w:rsid w:val="008948CA"/>
    <w:rsid w:val="008949B4"/>
    <w:rsid w:val="008A0132"/>
    <w:rsid w:val="008B1226"/>
    <w:rsid w:val="008B17C2"/>
    <w:rsid w:val="008B2AED"/>
    <w:rsid w:val="008B4349"/>
    <w:rsid w:val="008D53C9"/>
    <w:rsid w:val="00901702"/>
    <w:rsid w:val="00901E97"/>
    <w:rsid w:val="00906136"/>
    <w:rsid w:val="00907AC5"/>
    <w:rsid w:val="00911D8D"/>
    <w:rsid w:val="00912A41"/>
    <w:rsid w:val="0092019D"/>
    <w:rsid w:val="00924A6D"/>
    <w:rsid w:val="009309C4"/>
    <w:rsid w:val="009338D8"/>
    <w:rsid w:val="009521D9"/>
    <w:rsid w:val="00952E1C"/>
    <w:rsid w:val="009610CD"/>
    <w:rsid w:val="00961AD4"/>
    <w:rsid w:val="0096279C"/>
    <w:rsid w:val="009645AE"/>
    <w:rsid w:val="00973340"/>
    <w:rsid w:val="00973A16"/>
    <w:rsid w:val="0097686F"/>
    <w:rsid w:val="009825CC"/>
    <w:rsid w:val="009865EC"/>
    <w:rsid w:val="00991513"/>
    <w:rsid w:val="00995DB1"/>
    <w:rsid w:val="009A3B31"/>
    <w:rsid w:val="009A77AB"/>
    <w:rsid w:val="009B1B40"/>
    <w:rsid w:val="009C033A"/>
    <w:rsid w:val="009D299F"/>
    <w:rsid w:val="009E32D3"/>
    <w:rsid w:val="009E659D"/>
    <w:rsid w:val="009E6688"/>
    <w:rsid w:val="009F1230"/>
    <w:rsid w:val="009F686A"/>
    <w:rsid w:val="009F69F5"/>
    <w:rsid w:val="00A06CB1"/>
    <w:rsid w:val="00A07006"/>
    <w:rsid w:val="00A13117"/>
    <w:rsid w:val="00A14AC8"/>
    <w:rsid w:val="00A320D4"/>
    <w:rsid w:val="00A32B0C"/>
    <w:rsid w:val="00A33421"/>
    <w:rsid w:val="00A34923"/>
    <w:rsid w:val="00A37321"/>
    <w:rsid w:val="00A4106B"/>
    <w:rsid w:val="00A414D1"/>
    <w:rsid w:val="00A47A55"/>
    <w:rsid w:val="00A56979"/>
    <w:rsid w:val="00A6054C"/>
    <w:rsid w:val="00A64285"/>
    <w:rsid w:val="00A65DF8"/>
    <w:rsid w:val="00A70EDA"/>
    <w:rsid w:val="00A72EE5"/>
    <w:rsid w:val="00A731BE"/>
    <w:rsid w:val="00A73DDF"/>
    <w:rsid w:val="00A81DB0"/>
    <w:rsid w:val="00A84625"/>
    <w:rsid w:val="00A86ED0"/>
    <w:rsid w:val="00A96E93"/>
    <w:rsid w:val="00AA5B91"/>
    <w:rsid w:val="00AB55DF"/>
    <w:rsid w:val="00AC30B4"/>
    <w:rsid w:val="00AC5833"/>
    <w:rsid w:val="00AD5AD9"/>
    <w:rsid w:val="00AE5E04"/>
    <w:rsid w:val="00B029C4"/>
    <w:rsid w:val="00B02A6E"/>
    <w:rsid w:val="00B12518"/>
    <w:rsid w:val="00B129D1"/>
    <w:rsid w:val="00B267B9"/>
    <w:rsid w:val="00B2693B"/>
    <w:rsid w:val="00B31392"/>
    <w:rsid w:val="00B31E84"/>
    <w:rsid w:val="00B34B27"/>
    <w:rsid w:val="00B35595"/>
    <w:rsid w:val="00B377C8"/>
    <w:rsid w:val="00B407ED"/>
    <w:rsid w:val="00B40F88"/>
    <w:rsid w:val="00B41F30"/>
    <w:rsid w:val="00B42B9A"/>
    <w:rsid w:val="00B44D43"/>
    <w:rsid w:val="00B56F4A"/>
    <w:rsid w:val="00B65863"/>
    <w:rsid w:val="00B67460"/>
    <w:rsid w:val="00B7001C"/>
    <w:rsid w:val="00B71B93"/>
    <w:rsid w:val="00B728F7"/>
    <w:rsid w:val="00B76DF8"/>
    <w:rsid w:val="00B822EA"/>
    <w:rsid w:val="00B85B5A"/>
    <w:rsid w:val="00B87C50"/>
    <w:rsid w:val="00B903C4"/>
    <w:rsid w:val="00B95921"/>
    <w:rsid w:val="00BA2FB3"/>
    <w:rsid w:val="00BA52DE"/>
    <w:rsid w:val="00BB45C7"/>
    <w:rsid w:val="00BC34F3"/>
    <w:rsid w:val="00BC7867"/>
    <w:rsid w:val="00BD34D9"/>
    <w:rsid w:val="00BE1182"/>
    <w:rsid w:val="00BE2EAC"/>
    <w:rsid w:val="00BE58CE"/>
    <w:rsid w:val="00BF1D3A"/>
    <w:rsid w:val="00BF68EF"/>
    <w:rsid w:val="00C02C75"/>
    <w:rsid w:val="00C05C3E"/>
    <w:rsid w:val="00C10ED6"/>
    <w:rsid w:val="00C144CA"/>
    <w:rsid w:val="00C21A08"/>
    <w:rsid w:val="00C26E39"/>
    <w:rsid w:val="00C30415"/>
    <w:rsid w:val="00C366B5"/>
    <w:rsid w:val="00C40198"/>
    <w:rsid w:val="00C43EBE"/>
    <w:rsid w:val="00C50159"/>
    <w:rsid w:val="00C50D51"/>
    <w:rsid w:val="00C50E30"/>
    <w:rsid w:val="00C53786"/>
    <w:rsid w:val="00C64E97"/>
    <w:rsid w:val="00C670C7"/>
    <w:rsid w:val="00C73821"/>
    <w:rsid w:val="00C7696C"/>
    <w:rsid w:val="00C82CD2"/>
    <w:rsid w:val="00C84B42"/>
    <w:rsid w:val="00C9700C"/>
    <w:rsid w:val="00CB07C1"/>
    <w:rsid w:val="00CB2336"/>
    <w:rsid w:val="00CB3045"/>
    <w:rsid w:val="00CC097D"/>
    <w:rsid w:val="00CC3630"/>
    <w:rsid w:val="00CD3750"/>
    <w:rsid w:val="00CD4242"/>
    <w:rsid w:val="00CD4830"/>
    <w:rsid w:val="00CD7A32"/>
    <w:rsid w:val="00CE6B33"/>
    <w:rsid w:val="00CF01D6"/>
    <w:rsid w:val="00CF057E"/>
    <w:rsid w:val="00D019E5"/>
    <w:rsid w:val="00D03310"/>
    <w:rsid w:val="00D04E8F"/>
    <w:rsid w:val="00D11F6A"/>
    <w:rsid w:val="00D12664"/>
    <w:rsid w:val="00D17003"/>
    <w:rsid w:val="00D34572"/>
    <w:rsid w:val="00D34A77"/>
    <w:rsid w:val="00D34B38"/>
    <w:rsid w:val="00D34C39"/>
    <w:rsid w:val="00D34DE3"/>
    <w:rsid w:val="00D35008"/>
    <w:rsid w:val="00D4178A"/>
    <w:rsid w:val="00D45E0B"/>
    <w:rsid w:val="00D508B5"/>
    <w:rsid w:val="00D5390F"/>
    <w:rsid w:val="00D7706D"/>
    <w:rsid w:val="00D81277"/>
    <w:rsid w:val="00D84243"/>
    <w:rsid w:val="00D865B2"/>
    <w:rsid w:val="00DA078D"/>
    <w:rsid w:val="00DA1945"/>
    <w:rsid w:val="00DA271F"/>
    <w:rsid w:val="00DA41BD"/>
    <w:rsid w:val="00DA6BB8"/>
    <w:rsid w:val="00DC1FC0"/>
    <w:rsid w:val="00DC672C"/>
    <w:rsid w:val="00DD414A"/>
    <w:rsid w:val="00DE47B0"/>
    <w:rsid w:val="00DE4CB3"/>
    <w:rsid w:val="00DE67F7"/>
    <w:rsid w:val="00DF2A6B"/>
    <w:rsid w:val="00DF4FD7"/>
    <w:rsid w:val="00E13CB3"/>
    <w:rsid w:val="00E17E85"/>
    <w:rsid w:val="00E2252E"/>
    <w:rsid w:val="00E24D9F"/>
    <w:rsid w:val="00E33236"/>
    <w:rsid w:val="00E41C16"/>
    <w:rsid w:val="00E42853"/>
    <w:rsid w:val="00E44AAC"/>
    <w:rsid w:val="00E45098"/>
    <w:rsid w:val="00E53350"/>
    <w:rsid w:val="00E61D9F"/>
    <w:rsid w:val="00E64B13"/>
    <w:rsid w:val="00E663D1"/>
    <w:rsid w:val="00E71F55"/>
    <w:rsid w:val="00E775B1"/>
    <w:rsid w:val="00E80F19"/>
    <w:rsid w:val="00E850E6"/>
    <w:rsid w:val="00E86F6B"/>
    <w:rsid w:val="00EA4D6D"/>
    <w:rsid w:val="00EB3827"/>
    <w:rsid w:val="00EC7D2B"/>
    <w:rsid w:val="00ED311F"/>
    <w:rsid w:val="00EE0B90"/>
    <w:rsid w:val="00EE0D3B"/>
    <w:rsid w:val="00EE12CA"/>
    <w:rsid w:val="00EF5CAD"/>
    <w:rsid w:val="00EF6AE1"/>
    <w:rsid w:val="00EF730E"/>
    <w:rsid w:val="00EF7AFB"/>
    <w:rsid w:val="00F02F19"/>
    <w:rsid w:val="00F150FC"/>
    <w:rsid w:val="00F15E1E"/>
    <w:rsid w:val="00F16E96"/>
    <w:rsid w:val="00F264AD"/>
    <w:rsid w:val="00F27F9F"/>
    <w:rsid w:val="00F30513"/>
    <w:rsid w:val="00F32A1C"/>
    <w:rsid w:val="00F33DA9"/>
    <w:rsid w:val="00F33FFC"/>
    <w:rsid w:val="00F414EE"/>
    <w:rsid w:val="00F44FB4"/>
    <w:rsid w:val="00F665CF"/>
    <w:rsid w:val="00F71E6B"/>
    <w:rsid w:val="00F84EBA"/>
    <w:rsid w:val="00F8588A"/>
    <w:rsid w:val="00F926B7"/>
    <w:rsid w:val="00F9374A"/>
    <w:rsid w:val="00F95C46"/>
    <w:rsid w:val="00FA232B"/>
    <w:rsid w:val="00FA2D8D"/>
    <w:rsid w:val="00FA300A"/>
    <w:rsid w:val="00FB0215"/>
    <w:rsid w:val="00FB748D"/>
    <w:rsid w:val="00FD1169"/>
    <w:rsid w:val="00FD11EA"/>
    <w:rsid w:val="00FD4A45"/>
    <w:rsid w:val="00FE248D"/>
    <w:rsid w:val="00FE2751"/>
    <w:rsid w:val="00FE625B"/>
    <w:rsid w:val="00FF6A31"/>
    <w:rsid w:val="022E3FA1"/>
    <w:rsid w:val="02A75D89"/>
    <w:rsid w:val="06A97E5E"/>
    <w:rsid w:val="08242936"/>
    <w:rsid w:val="0AF51A74"/>
    <w:rsid w:val="0BBF2C54"/>
    <w:rsid w:val="0C2D5766"/>
    <w:rsid w:val="0C343F03"/>
    <w:rsid w:val="0D0F71C3"/>
    <w:rsid w:val="0D654B3B"/>
    <w:rsid w:val="0E747C38"/>
    <w:rsid w:val="105E1EB7"/>
    <w:rsid w:val="11B800BF"/>
    <w:rsid w:val="153124B5"/>
    <w:rsid w:val="19067C0D"/>
    <w:rsid w:val="1B95620A"/>
    <w:rsid w:val="1D6B73BC"/>
    <w:rsid w:val="1D724EDA"/>
    <w:rsid w:val="1EAB2126"/>
    <w:rsid w:val="20230B32"/>
    <w:rsid w:val="212001AF"/>
    <w:rsid w:val="21925831"/>
    <w:rsid w:val="22463CD6"/>
    <w:rsid w:val="22683983"/>
    <w:rsid w:val="23325B86"/>
    <w:rsid w:val="23A32830"/>
    <w:rsid w:val="25394844"/>
    <w:rsid w:val="25E50207"/>
    <w:rsid w:val="2A346C7D"/>
    <w:rsid w:val="2A952ED0"/>
    <w:rsid w:val="2CC41AA8"/>
    <w:rsid w:val="2EFD08D2"/>
    <w:rsid w:val="300C13FD"/>
    <w:rsid w:val="324B10D3"/>
    <w:rsid w:val="32672DC6"/>
    <w:rsid w:val="32BE5E7A"/>
    <w:rsid w:val="33516869"/>
    <w:rsid w:val="374A7840"/>
    <w:rsid w:val="37DC46BA"/>
    <w:rsid w:val="3B265B7C"/>
    <w:rsid w:val="3EFD3C37"/>
    <w:rsid w:val="402A3A93"/>
    <w:rsid w:val="40372928"/>
    <w:rsid w:val="41EE484B"/>
    <w:rsid w:val="421C7C48"/>
    <w:rsid w:val="42EC55EE"/>
    <w:rsid w:val="44076E56"/>
    <w:rsid w:val="44A725EF"/>
    <w:rsid w:val="44A8083D"/>
    <w:rsid w:val="45AF3F7E"/>
    <w:rsid w:val="462C767B"/>
    <w:rsid w:val="4C680E48"/>
    <w:rsid w:val="4D9B36DA"/>
    <w:rsid w:val="51460758"/>
    <w:rsid w:val="535769E9"/>
    <w:rsid w:val="54C74E4B"/>
    <w:rsid w:val="557B58DC"/>
    <w:rsid w:val="55E615FD"/>
    <w:rsid w:val="562B4583"/>
    <w:rsid w:val="56C726F1"/>
    <w:rsid w:val="58B77A68"/>
    <w:rsid w:val="5B1942D9"/>
    <w:rsid w:val="5D283593"/>
    <w:rsid w:val="5D440388"/>
    <w:rsid w:val="602447E3"/>
    <w:rsid w:val="6A997324"/>
    <w:rsid w:val="6B90366B"/>
    <w:rsid w:val="6BE339E3"/>
    <w:rsid w:val="768C3B92"/>
    <w:rsid w:val="782D7F6F"/>
    <w:rsid w:val="791129F7"/>
    <w:rsid w:val="794F3FE2"/>
    <w:rsid w:val="7AD01B84"/>
    <w:rsid w:val="7EC8734A"/>
    <w:rsid w:val="7F87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6A6C2199-BB5D-4CB1-843F-10F90F40A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5">
    <w:name w:val="header"/>
    <w:basedOn w:val="a"/>
    <w:link w:val="Char1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table" w:styleId="a6">
    <w:name w:val="Table Grid"/>
    <w:basedOn w:val="a1"/>
    <w:uiPriority w:val="9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rPr>
      <w:rFonts w:cs="Times New Roman"/>
      <w:color w:val="003366"/>
      <w:u w:val="none"/>
    </w:rPr>
  </w:style>
  <w:style w:type="character" w:customStyle="1" w:styleId="Char0">
    <w:name w:val="页脚 Char"/>
    <w:link w:val="a4"/>
    <w:uiPriority w:val="99"/>
    <w:semiHidden/>
    <w:qFormat/>
    <w:locked/>
    <w:rPr>
      <w:rFonts w:cs="Times New Roman"/>
      <w:sz w:val="18"/>
    </w:rPr>
  </w:style>
  <w:style w:type="character" w:customStyle="1" w:styleId="Char1">
    <w:name w:val="页眉 Char"/>
    <w:link w:val="a5"/>
    <w:uiPriority w:val="99"/>
    <w:semiHidden/>
    <w:qFormat/>
    <w:locked/>
    <w:rPr>
      <w:rFonts w:cs="Times New Roman"/>
      <w:sz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  <w:rPr>
      <w:szCs w:val="22"/>
    </w:rPr>
  </w:style>
  <w:style w:type="character" w:customStyle="1" w:styleId="Char">
    <w:name w:val="批注框文本 Char"/>
    <w:link w:val="a3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2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三峡大学“特高压”奖学金答辩评审办法</dc:title>
  <dc:creator>Administrator</dc:creator>
  <cp:lastModifiedBy>Administrator</cp:lastModifiedBy>
  <cp:revision>188</cp:revision>
  <cp:lastPrinted>2018-10-31T08:26:00Z</cp:lastPrinted>
  <dcterms:created xsi:type="dcterms:W3CDTF">2017-10-13T10:42:00Z</dcterms:created>
  <dcterms:modified xsi:type="dcterms:W3CDTF">2021-10-26T08:40:00Z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Docear4Word_StyleTitle">
    <vt:lpwstr>IEEE</vt:lpwstr>
  </property>
</Properties>
</file>