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kern w:val="0"/>
          <w:sz w:val="24"/>
          <w:szCs w:val="24"/>
        </w:rPr>
      </w:pPr>
      <w:r>
        <w:rPr>
          <w:rFonts w:hint="eastAsia" w:ascii="仿宋" w:hAnsi="仿宋" w:eastAsia="仿宋" w:cs="宋体"/>
          <w:b/>
          <w:bCs/>
          <w:kern w:val="0"/>
          <w:sz w:val="36"/>
          <w:szCs w:val="36"/>
        </w:rPr>
        <w:t>三峡大学2016年度处级领导干部履职尽责工作项目完成情况统计表</w:t>
      </w:r>
    </w:p>
    <w:p>
      <w:pPr>
        <w:widowControl/>
        <w:ind w:firstLine="208"/>
        <w:rPr>
          <w:rFonts w:ascii="宋体" w:hAnsi="宋体" w:cs="宋体"/>
          <w:kern w:val="0"/>
          <w:sz w:val="24"/>
          <w:szCs w:val="24"/>
        </w:rPr>
      </w:pPr>
      <w:r>
        <w:rPr>
          <w:rFonts w:hint="eastAsia" w:ascii="仿宋" w:hAnsi="仿宋" w:eastAsia="仿宋" w:cs="宋体"/>
          <w:b/>
          <w:bCs/>
          <w:kern w:val="0"/>
          <w:sz w:val="30"/>
          <w:szCs w:val="30"/>
        </w:rPr>
        <w:t>姓名：刘新华</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单位：水利与环境学院</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职务：正院级专职党委副书记</w:t>
      </w:r>
    </w:p>
    <w:tbl>
      <w:tblPr>
        <w:tblStyle w:val="6"/>
        <w:tblW w:w="14469" w:type="dxa"/>
        <w:tblInd w:w="0" w:type="dxa"/>
        <w:tblLayout w:type="fixed"/>
        <w:tblCellMar>
          <w:top w:w="0" w:type="dxa"/>
          <w:left w:w="0" w:type="dxa"/>
          <w:bottom w:w="0" w:type="dxa"/>
          <w:right w:w="0" w:type="dxa"/>
        </w:tblCellMar>
      </w:tblPr>
      <w:tblGrid>
        <w:gridCol w:w="731"/>
        <w:gridCol w:w="2398"/>
        <w:gridCol w:w="1417"/>
        <w:gridCol w:w="4536"/>
        <w:gridCol w:w="1701"/>
        <w:gridCol w:w="2694"/>
        <w:gridCol w:w="992"/>
      </w:tblGrid>
      <w:tr>
        <w:tblPrEx>
          <w:tblLayout w:type="fixed"/>
          <w:tblCellMar>
            <w:top w:w="0" w:type="dxa"/>
            <w:left w:w="0" w:type="dxa"/>
            <w:bottom w:w="0" w:type="dxa"/>
            <w:right w:w="0" w:type="dxa"/>
          </w:tblCellMar>
        </w:tblPrEx>
        <w:trPr>
          <w:trHeight w:val="335" w:hRule="atLeast"/>
        </w:trPr>
        <w:tc>
          <w:tcPr>
            <w:tcW w:w="731" w:type="dxa"/>
            <w:vMerge w:val="restart"/>
            <w:tcBorders>
              <w:top w:val="single" w:color="000000" w:sz="8" w:space="0"/>
              <w:left w:val="single" w:color="000000" w:sz="8" w:space="0"/>
              <w:bottom w:val="single" w:color="000000" w:sz="6" w:space="0"/>
              <w:right w:val="single" w:color="000000" w:sz="6" w:space="0"/>
            </w:tcBorders>
            <w:tcMar>
              <w:top w:w="0" w:type="dxa"/>
              <w:left w:w="0" w:type="dxa"/>
              <w:bottom w:w="0" w:type="dxa"/>
              <w:right w:w="94" w:type="dxa"/>
            </w:tcMar>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项目类别</w:t>
            </w:r>
          </w:p>
        </w:tc>
        <w:tc>
          <w:tcPr>
            <w:tcW w:w="2398" w:type="dxa"/>
            <w:vMerge w:val="restart"/>
            <w:tcBorders>
              <w:top w:val="single" w:color="000000" w:sz="8"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项目名称</w:t>
            </w:r>
          </w:p>
        </w:tc>
        <w:tc>
          <w:tcPr>
            <w:tcW w:w="10348" w:type="dxa"/>
            <w:gridSpan w:val="4"/>
            <w:tcBorders>
              <w:top w:val="single" w:color="000000" w:sz="8" w:space="0"/>
              <w:left w:val="single" w:color="000000" w:sz="6" w:space="0"/>
              <w:bottom w:val="single" w:color="000000" w:sz="6" w:space="0"/>
              <w:right w:val="single" w:color="000000" w:sz="6" w:space="0"/>
            </w:tcBorders>
            <w:tcMar>
              <w:top w:w="0" w:type="dxa"/>
              <w:left w:w="91" w:type="dxa"/>
              <w:bottom w:w="0" w:type="dxa"/>
              <w:right w:w="0" w:type="dxa"/>
            </w:tcMar>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工作项目完成情况</w:t>
            </w:r>
          </w:p>
        </w:tc>
        <w:tc>
          <w:tcPr>
            <w:tcW w:w="992" w:type="dxa"/>
            <w:vMerge w:val="restart"/>
            <w:tcBorders>
              <w:top w:val="single" w:color="000000" w:sz="8" w:space="0"/>
              <w:left w:val="single" w:color="000000" w:sz="6" w:space="0"/>
              <w:bottom w:val="single" w:color="000000" w:sz="6" w:space="0"/>
              <w:right w:val="single" w:color="000000" w:sz="8" w:space="0"/>
            </w:tcBorders>
            <w:tcMar>
              <w:top w:w="0" w:type="dxa"/>
              <w:left w:w="94" w:type="dxa"/>
              <w:bottom w:w="0" w:type="dxa"/>
              <w:right w:w="88" w:type="dxa"/>
            </w:tcMar>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备注</w:t>
            </w:r>
          </w:p>
        </w:tc>
      </w:tr>
      <w:tr>
        <w:tblPrEx>
          <w:tblLayout w:type="fixed"/>
          <w:tblCellMar>
            <w:top w:w="0" w:type="dxa"/>
            <w:left w:w="0" w:type="dxa"/>
            <w:bottom w:w="0" w:type="dxa"/>
            <w:right w:w="0" w:type="dxa"/>
          </w:tblCellMar>
        </w:tblPrEx>
        <w:trPr>
          <w:trHeight w:val="217" w:hRule="atLeast"/>
        </w:trPr>
        <w:tc>
          <w:tcPr>
            <w:tcW w:w="731" w:type="dxa"/>
            <w:vMerge w:val="continue"/>
            <w:tcBorders>
              <w:top w:val="single" w:color="000000" w:sz="8" w:space="0"/>
              <w:left w:val="single" w:color="000000" w:sz="8" w:space="0"/>
              <w:bottom w:val="single" w:color="000000" w:sz="6" w:space="0"/>
              <w:right w:val="single" w:color="000000" w:sz="6" w:space="0"/>
            </w:tcBorders>
            <w:vAlign w:val="center"/>
          </w:tcPr>
          <w:p>
            <w:pPr>
              <w:widowControl/>
              <w:jc w:val="left"/>
              <w:rPr>
                <w:rFonts w:ascii="宋体" w:hAnsi="宋体" w:cs="宋体"/>
                <w:kern w:val="0"/>
                <w:sz w:val="24"/>
                <w:szCs w:val="24"/>
              </w:rPr>
            </w:pPr>
          </w:p>
        </w:tc>
        <w:tc>
          <w:tcPr>
            <w:tcW w:w="2398" w:type="dxa"/>
            <w:vMerge w:val="continue"/>
            <w:tcBorders>
              <w:top w:val="single" w:color="000000" w:sz="8" w:space="0"/>
              <w:left w:val="single" w:color="000000" w:sz="6" w:space="0"/>
              <w:bottom w:val="single" w:color="000000" w:sz="6" w:space="0"/>
              <w:right w:val="single" w:color="000000" w:sz="6" w:space="0"/>
            </w:tcBorders>
            <w:vAlign w:val="center"/>
          </w:tcPr>
          <w:p>
            <w:pPr>
              <w:widowControl/>
              <w:jc w:val="left"/>
              <w:rPr>
                <w:rFonts w:ascii="宋体" w:hAnsi="宋体" w:cs="宋体"/>
                <w:kern w:val="0"/>
                <w:sz w:val="24"/>
                <w:szCs w:val="24"/>
              </w:rPr>
            </w:pP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217" w:lineRule="atLeast"/>
              <w:jc w:val="center"/>
              <w:rPr>
                <w:rFonts w:ascii="宋体" w:hAnsi="宋体" w:cs="宋体"/>
                <w:kern w:val="0"/>
                <w:sz w:val="24"/>
                <w:szCs w:val="24"/>
              </w:rPr>
            </w:pPr>
            <w:r>
              <w:rPr>
                <w:rFonts w:hint="eastAsia" w:ascii="仿宋" w:hAnsi="仿宋" w:eastAsia="仿宋" w:cs="宋体"/>
                <w:b/>
                <w:bCs/>
                <w:kern w:val="0"/>
                <w:sz w:val="28"/>
                <w:szCs w:val="28"/>
              </w:rPr>
              <w:t>是否完成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217" w:lineRule="atLeast"/>
              <w:jc w:val="center"/>
              <w:rPr>
                <w:rFonts w:ascii="宋体" w:hAnsi="宋体" w:cs="宋体"/>
                <w:kern w:val="0"/>
                <w:sz w:val="24"/>
                <w:szCs w:val="24"/>
              </w:rPr>
            </w:pPr>
            <w:r>
              <w:rPr>
                <w:rFonts w:hint="eastAsia" w:ascii="仿宋" w:hAnsi="仿宋" w:eastAsia="仿宋" w:cs="宋体"/>
                <w:b/>
                <w:bCs/>
                <w:kern w:val="0"/>
                <w:sz w:val="28"/>
                <w:szCs w:val="28"/>
              </w:rPr>
              <w:t>成效</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217" w:lineRule="atLeast"/>
              <w:jc w:val="center"/>
              <w:rPr>
                <w:rFonts w:ascii="宋体" w:hAnsi="宋体" w:cs="宋体"/>
                <w:kern w:val="0"/>
                <w:sz w:val="24"/>
                <w:szCs w:val="24"/>
              </w:rPr>
            </w:pPr>
            <w:r>
              <w:rPr>
                <w:rFonts w:hint="eastAsia" w:ascii="仿宋" w:hAnsi="仿宋" w:eastAsia="仿宋" w:cs="宋体"/>
                <w:b/>
                <w:bCs/>
                <w:kern w:val="0"/>
                <w:sz w:val="28"/>
                <w:szCs w:val="28"/>
              </w:rPr>
              <w:t>未完成内容</w:t>
            </w: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217" w:lineRule="atLeast"/>
              <w:jc w:val="center"/>
              <w:rPr>
                <w:rFonts w:ascii="宋体" w:hAnsi="宋体" w:cs="宋体"/>
                <w:kern w:val="0"/>
                <w:sz w:val="24"/>
                <w:szCs w:val="24"/>
              </w:rPr>
            </w:pPr>
            <w:r>
              <w:rPr>
                <w:rFonts w:hint="eastAsia" w:ascii="仿宋" w:hAnsi="仿宋" w:eastAsia="仿宋" w:cs="宋体"/>
                <w:b/>
                <w:bCs/>
                <w:kern w:val="0"/>
                <w:sz w:val="28"/>
                <w:szCs w:val="28"/>
              </w:rPr>
              <w:t>存在的问题及原因</w:t>
            </w:r>
          </w:p>
        </w:tc>
        <w:tc>
          <w:tcPr>
            <w:tcW w:w="992" w:type="dxa"/>
            <w:vMerge w:val="continue"/>
            <w:tcBorders>
              <w:top w:val="single" w:color="000000" w:sz="8" w:space="0"/>
              <w:left w:val="single" w:color="000000" w:sz="6" w:space="0"/>
              <w:bottom w:val="single" w:color="000000" w:sz="6" w:space="0"/>
              <w:right w:val="single" w:color="000000" w:sz="8" w:space="0"/>
            </w:tcBorders>
            <w:vAlign w:val="center"/>
          </w:tcPr>
          <w:p>
            <w:pPr>
              <w:widowControl/>
              <w:jc w:val="left"/>
              <w:rPr>
                <w:rFonts w:ascii="宋体" w:hAnsi="宋体" w:cs="宋体"/>
                <w:kern w:val="0"/>
                <w:sz w:val="24"/>
                <w:szCs w:val="24"/>
              </w:rPr>
            </w:pPr>
          </w:p>
        </w:tc>
      </w:tr>
      <w:tr>
        <w:tblPrEx>
          <w:tblLayout w:type="fixed"/>
          <w:tblCellMar>
            <w:top w:w="0" w:type="dxa"/>
            <w:left w:w="0" w:type="dxa"/>
            <w:bottom w:w="0" w:type="dxa"/>
            <w:right w:w="0" w:type="dxa"/>
          </w:tblCellMar>
        </w:tblPrEx>
        <w:trPr>
          <w:trHeight w:val="490" w:hRule="atLeast"/>
        </w:trPr>
        <w:tc>
          <w:tcPr>
            <w:tcW w:w="731" w:type="dxa"/>
            <w:vMerge w:val="restart"/>
            <w:tcBorders>
              <w:top w:val="single" w:color="000000" w:sz="6" w:space="0"/>
              <w:left w:val="single" w:color="000000" w:sz="8" w:space="0"/>
              <w:right w:val="single" w:color="000000" w:sz="6" w:space="0"/>
            </w:tcBorders>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履职尽责</w:t>
            </w: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r>
              <w:rPr>
                <w:rFonts w:hint="eastAsia" w:ascii="华文楷体" w:hAnsi="华文楷体" w:eastAsia="华文楷体"/>
                <w:b/>
              </w:rPr>
              <w:t>1.协助学院党委书记全面加强学院党建工作</w:t>
            </w:r>
          </w:p>
        </w:tc>
        <w:tc>
          <w:tcPr>
            <w:tcW w:w="1417" w:type="dxa"/>
            <w:tcBorders>
              <w:top w:val="single" w:color="000000" w:sz="6" w:space="0"/>
              <w:left w:val="single" w:color="000000" w:sz="6" w:space="0"/>
              <w:bottom w:val="single" w:color="000000" w:sz="6" w:space="0"/>
              <w:right w:val="single" w:color="000000" w:sz="6" w:space="0"/>
            </w:tcBorders>
            <w:tcMar>
              <w:top w:w="0" w:type="dxa"/>
              <w:left w:w="91" w:type="dxa"/>
              <w:bottom w:w="0" w:type="dxa"/>
              <w:right w:w="94" w:type="dxa"/>
            </w:tcMar>
            <w:vAlign w:val="center"/>
          </w:tcPr>
          <w:p>
            <w:pPr>
              <w:widowControl/>
              <w:spacing w:line="480" w:lineRule="atLeast"/>
              <w:jc w:val="center"/>
              <w:rPr>
                <w:rFonts w:ascii="华文楷体" w:hAnsi="华文楷体" w:eastAsia="华文楷体" w:cs="宋体"/>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ind w:firstLine="480" w:firstLineChars="200"/>
              <w:jc w:val="left"/>
              <w:rPr>
                <w:rFonts w:ascii="华文楷体" w:hAnsi="华文楷体" w:eastAsia="华文楷体" w:cs="宋体"/>
                <w:kern w:val="0"/>
                <w:sz w:val="24"/>
                <w:szCs w:val="24"/>
              </w:rPr>
            </w:pPr>
            <w:r>
              <w:rPr>
                <w:rFonts w:hint="eastAsia" w:ascii="楷体" w:hAnsi="楷体" w:eastAsia="楷体"/>
                <w:sz w:val="24"/>
                <w:szCs w:val="24"/>
              </w:rPr>
              <w:t>一年来学院党建工作得到全面加强，党要管党、从严治党落到实处，延伸到了基层。党支部的战斗堡垒作用和党员的先锋模范作用发挥的比较好，确保了学院目标任务的顺利完成。</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r>
              <w:rPr>
                <w:rFonts w:hint="eastAsia" w:ascii="华文楷体" w:hAnsi="华文楷体" w:eastAsia="华文楷体" w:cs="宋体"/>
                <w:b/>
                <w:bCs/>
                <w:kern w:val="0"/>
              </w:rPr>
              <w:t> </w:t>
            </w: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kern w:val="0"/>
              </w:rPr>
            </w:pPr>
          </w:p>
        </w:tc>
      </w:tr>
      <w:tr>
        <w:tblPrEx>
          <w:tblLayout w:type="fixed"/>
          <w:tblCellMar>
            <w:top w:w="0" w:type="dxa"/>
            <w:left w:w="0" w:type="dxa"/>
            <w:bottom w:w="0" w:type="dxa"/>
            <w:right w:w="0" w:type="dxa"/>
          </w:tblCellMar>
        </w:tblPrEx>
        <w:trPr>
          <w:trHeight w:val="389" w:hRule="atLeast"/>
        </w:trPr>
        <w:tc>
          <w:tcPr>
            <w:tcW w:w="731" w:type="dxa"/>
            <w:vMerge w:val="continue"/>
            <w:tcBorders>
              <w:left w:val="single" w:color="000000" w:sz="8"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9" w:leftChars="-33" w:right="-65" w:rightChars="-31"/>
              <w:rPr>
                <w:rFonts w:ascii="华文楷体" w:hAnsi="华文楷体" w:eastAsia="华文楷体"/>
                <w:b/>
              </w:rPr>
            </w:pPr>
            <w:r>
              <w:rPr>
                <w:rFonts w:hint="eastAsia" w:ascii="华文楷体" w:hAnsi="华文楷体" w:eastAsia="华文楷体"/>
                <w:b/>
              </w:rPr>
              <w:t>2.强化思想引领</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jc w:val="center"/>
              <w:rPr>
                <w:rFonts w:ascii="华文楷体" w:hAnsi="华文楷体" w:eastAsia="华文楷体" w:cs="宋体"/>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ind w:firstLine="480" w:firstLineChars="200"/>
              <w:jc w:val="left"/>
              <w:rPr>
                <w:rFonts w:ascii="华文楷体" w:hAnsi="华文楷体" w:eastAsia="华文楷体" w:cs="宋体"/>
                <w:kern w:val="0"/>
              </w:rPr>
            </w:pPr>
            <w:r>
              <w:rPr>
                <w:rFonts w:hint="eastAsia" w:ascii="楷体" w:hAnsi="楷体" w:eastAsia="楷体"/>
                <w:sz w:val="24"/>
                <w:szCs w:val="24"/>
              </w:rPr>
              <w:t>在学院基本形成了党的路线、方针、政策能够得到及时传达贯彻；舆论主导权能够牢牢掌握；主流正面思想影响力不断增强；师生的凝聚力得到加强，党员的先锋模范作用在教学、科研、社会服务及学习中得到比较充分的体现。</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r>
              <w:rPr>
                <w:rFonts w:hint="eastAsia" w:ascii="华文楷体" w:hAnsi="华文楷体" w:eastAsia="华文楷体" w:cs="宋体"/>
                <w:b/>
                <w:bCs/>
                <w:kern w:val="0"/>
              </w:rPr>
              <w:t> </w:t>
            </w: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kern w:val="0"/>
              </w:rPr>
            </w:pPr>
          </w:p>
        </w:tc>
      </w:tr>
      <w:tr>
        <w:tblPrEx>
          <w:tblLayout w:type="fixed"/>
          <w:tblCellMar>
            <w:top w:w="0" w:type="dxa"/>
            <w:left w:w="0" w:type="dxa"/>
            <w:bottom w:w="0" w:type="dxa"/>
            <w:right w:w="0" w:type="dxa"/>
          </w:tblCellMar>
        </w:tblPrEx>
        <w:trPr>
          <w:trHeight w:val="479" w:hRule="atLeast"/>
        </w:trPr>
        <w:tc>
          <w:tcPr>
            <w:tcW w:w="731" w:type="dxa"/>
            <w:vMerge w:val="continue"/>
            <w:tcBorders>
              <w:left w:val="single" w:color="000000" w:sz="8"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9" w:leftChars="-33" w:right="-65" w:rightChars="-31"/>
              <w:rPr>
                <w:rFonts w:ascii="华文楷体" w:hAnsi="华文楷体" w:eastAsia="华文楷体"/>
                <w:b/>
              </w:rPr>
            </w:pPr>
            <w:r>
              <w:rPr>
                <w:rFonts w:hint="eastAsia" w:ascii="华文楷体" w:hAnsi="华文楷体" w:eastAsia="华文楷体"/>
                <w:b/>
              </w:rPr>
              <w:t>3.巩固“三严三实”专题教育成果</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jc w:val="center"/>
              <w:rPr>
                <w:rFonts w:ascii="华文楷体" w:hAnsi="华文楷体" w:eastAsia="华文楷体" w:cs="宋体"/>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ind w:firstLine="480" w:firstLineChars="200"/>
              <w:jc w:val="left"/>
              <w:rPr>
                <w:rFonts w:ascii="华文楷体" w:hAnsi="华文楷体" w:eastAsia="华文楷体" w:cs="宋体"/>
                <w:kern w:val="0"/>
              </w:rPr>
            </w:pPr>
            <w:r>
              <w:rPr>
                <w:rFonts w:hint="eastAsia" w:ascii="楷体" w:hAnsi="楷体" w:eastAsia="楷体"/>
                <w:sz w:val="24"/>
                <w:szCs w:val="24"/>
              </w:rPr>
              <w:t>学院作风建设得到了加强，工作开展得更加扎实；弘扬和巩固了厚德、创新、求实的水环精神，巩固了“三严三实”专题教育成果。</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r>
              <w:rPr>
                <w:rFonts w:hint="eastAsia" w:ascii="华文楷体" w:hAnsi="华文楷体" w:eastAsia="华文楷体" w:cs="宋体"/>
                <w:b/>
                <w:bCs/>
                <w:kern w:val="0"/>
              </w:rPr>
              <w:t> </w:t>
            </w: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kern w:val="0"/>
              </w:rPr>
            </w:pPr>
          </w:p>
        </w:tc>
      </w:tr>
      <w:tr>
        <w:tblPrEx>
          <w:tblLayout w:type="fixed"/>
          <w:tblCellMar>
            <w:top w:w="0" w:type="dxa"/>
            <w:left w:w="0" w:type="dxa"/>
            <w:bottom w:w="0" w:type="dxa"/>
            <w:right w:w="0" w:type="dxa"/>
          </w:tblCellMar>
        </w:tblPrEx>
        <w:trPr>
          <w:trHeight w:val="479" w:hRule="atLeast"/>
        </w:trPr>
        <w:tc>
          <w:tcPr>
            <w:tcW w:w="731" w:type="dxa"/>
            <w:vMerge w:val="continue"/>
            <w:tcBorders>
              <w:left w:val="single" w:color="000000" w:sz="8"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9" w:leftChars="-33" w:right="-65" w:rightChars="-31"/>
              <w:rPr>
                <w:rFonts w:ascii="华文楷体" w:hAnsi="华文楷体" w:eastAsia="华文楷体"/>
              </w:rPr>
            </w:pPr>
            <w:r>
              <w:rPr>
                <w:rFonts w:hint="eastAsia" w:ascii="华文楷体" w:hAnsi="华文楷体" w:eastAsia="华文楷体"/>
                <w:b/>
              </w:rPr>
              <w:t>4.开展“两学一做”学习教育活动</w:t>
            </w:r>
          </w:p>
        </w:tc>
        <w:tc>
          <w:tcPr>
            <w:tcW w:w="1417" w:type="dxa"/>
            <w:tcBorders>
              <w:top w:val="single" w:color="000000" w:sz="6" w:space="0"/>
              <w:left w:val="single" w:color="000000" w:sz="6" w:space="0"/>
              <w:bottom w:val="single" w:color="000000" w:sz="6" w:space="0"/>
              <w:right w:val="single" w:color="000000" w:sz="6" w:space="0"/>
            </w:tcBorders>
            <w:tcMar>
              <w:top w:w="0" w:type="dxa"/>
              <w:left w:w="91" w:type="dxa"/>
              <w:bottom w:w="0" w:type="dxa"/>
              <w:right w:w="94" w:type="dxa"/>
            </w:tcMar>
          </w:tcPr>
          <w:p>
            <w:pPr>
              <w:widowControl/>
              <w:spacing w:line="480" w:lineRule="atLeast"/>
              <w:jc w:val="center"/>
              <w:rPr>
                <w:rFonts w:ascii="华文楷体" w:hAnsi="华文楷体" w:eastAsia="华文楷体" w:cs="宋体"/>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ind w:firstLine="458" w:firstLineChars="200"/>
              <w:jc w:val="left"/>
              <w:rPr>
                <w:rFonts w:ascii="华文楷体" w:hAnsi="华文楷体" w:eastAsia="华文楷体" w:cs="宋体"/>
                <w:w w:val="96"/>
                <w:kern w:val="0"/>
              </w:rPr>
            </w:pPr>
            <w:r>
              <w:rPr>
                <w:rFonts w:hint="eastAsia" w:ascii="楷体" w:hAnsi="楷体" w:eastAsia="楷体"/>
                <w:w w:val="96"/>
                <w:sz w:val="24"/>
                <w:szCs w:val="24"/>
              </w:rPr>
              <w:t>增强了全院党员的党员意识，提高了全体党员的党性觉悟，进一步增强了党员和党员领导干部的政治意识、大局意识、核心意识、看齐意识，进一步营造了风清气正、严守政治纪律政治规矩的氛围，进一步强化了宗旨观念和勇于担当作为的好风气。</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kern w:val="0"/>
              </w:rPr>
            </w:pPr>
          </w:p>
        </w:tc>
      </w:tr>
      <w:tr>
        <w:tblPrEx>
          <w:tblLayout w:type="fixed"/>
          <w:tblCellMar>
            <w:top w:w="0" w:type="dxa"/>
            <w:left w:w="0" w:type="dxa"/>
            <w:bottom w:w="0" w:type="dxa"/>
            <w:right w:w="0" w:type="dxa"/>
          </w:tblCellMar>
        </w:tblPrEx>
        <w:trPr>
          <w:trHeight w:val="490" w:hRule="atLeast"/>
        </w:trPr>
        <w:tc>
          <w:tcPr>
            <w:tcW w:w="731" w:type="dxa"/>
            <w:vMerge w:val="continue"/>
            <w:tcBorders>
              <w:left w:val="single" w:color="000000" w:sz="8"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9" w:leftChars="-33" w:right="-65" w:rightChars="-31"/>
              <w:rPr>
                <w:rFonts w:ascii="华文楷体" w:hAnsi="华文楷体" w:eastAsia="华文楷体"/>
                <w:b/>
              </w:rPr>
            </w:pPr>
            <w:r>
              <w:rPr>
                <w:rFonts w:hint="eastAsia" w:ascii="华文楷体" w:hAnsi="华文楷体" w:eastAsia="华文楷体"/>
                <w:b/>
              </w:rPr>
              <w:t>5.加强制度建设</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480" w:lineRule="atLeast"/>
              <w:jc w:val="center"/>
              <w:rPr>
                <w:rFonts w:ascii="华文楷体" w:hAnsi="华文楷体" w:eastAsia="华文楷体" w:cs="宋体"/>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jc w:val="left"/>
              <w:rPr>
                <w:rFonts w:ascii="楷体" w:hAnsi="楷体" w:eastAsia="楷体" w:cs="宋体"/>
                <w:kern w:val="0"/>
                <w:sz w:val="24"/>
                <w:szCs w:val="24"/>
              </w:rPr>
            </w:pPr>
            <w:r>
              <w:rPr>
                <w:rFonts w:hint="eastAsia" w:ascii="楷体" w:hAnsi="楷体" w:eastAsia="楷体" w:cs="宋体"/>
                <w:bCs/>
                <w:kern w:val="0"/>
                <w:sz w:val="24"/>
                <w:szCs w:val="24"/>
              </w:rPr>
              <w:t xml:space="preserve">    通过制定《中共三峡大学水利与环境学院委员会会议议事规则》、《水利与环境学院关于落实“三重一大”制度实施办法》、《水利与环境学院党政联系会议制度》、《水利与环境学院教职工政治理论学习制度》等规章制度，使学院党政工作更加规范化、科学化、民主化。</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480" w:lineRule="atLeast"/>
              <w:jc w:val="center"/>
              <w:rPr>
                <w:rFonts w:ascii="华文楷体" w:hAnsi="华文楷体" w:eastAsia="华文楷体" w:cs="宋体"/>
                <w:b/>
                <w:kern w:val="0"/>
              </w:rPr>
            </w:pP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480" w:lineRule="atLeast"/>
              <w:rPr>
                <w:rFonts w:ascii="华文楷体" w:hAnsi="华文楷体" w:eastAsia="华文楷体" w:cs="宋体"/>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vAlign w:val="center"/>
          </w:tcPr>
          <w:p>
            <w:pPr>
              <w:widowControl/>
              <w:spacing w:line="480" w:lineRule="atLeast"/>
              <w:jc w:val="left"/>
              <w:rPr>
                <w:rFonts w:ascii="华文楷体" w:hAnsi="华文楷体" w:eastAsia="华文楷体" w:cs="宋体"/>
                <w:kern w:val="0"/>
              </w:rPr>
            </w:pPr>
          </w:p>
        </w:tc>
      </w:tr>
      <w:tr>
        <w:tblPrEx>
          <w:tblLayout w:type="fixed"/>
          <w:tblCellMar>
            <w:top w:w="0" w:type="dxa"/>
            <w:left w:w="0" w:type="dxa"/>
            <w:bottom w:w="0" w:type="dxa"/>
            <w:right w:w="0" w:type="dxa"/>
          </w:tblCellMar>
        </w:tblPrEx>
        <w:trPr>
          <w:trHeight w:val="490" w:hRule="atLeast"/>
        </w:trPr>
        <w:tc>
          <w:tcPr>
            <w:tcW w:w="731" w:type="dxa"/>
            <w:vMerge w:val="continue"/>
            <w:tcBorders>
              <w:left w:val="single" w:color="000000" w:sz="8"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8" w:right="-65" w:rightChars="-31"/>
              <w:rPr>
                <w:rFonts w:ascii="华文楷体" w:hAnsi="华文楷体" w:eastAsia="华文楷体"/>
                <w:b/>
              </w:rPr>
            </w:pPr>
            <w:r>
              <w:rPr>
                <w:rFonts w:hint="eastAsia" w:ascii="华文楷体" w:hAnsi="华文楷体" w:eastAsia="华文楷体"/>
                <w:b/>
              </w:rPr>
              <w:t>6.加强精神文明建设</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jc w:val="center"/>
              <w:rPr>
                <w:rFonts w:ascii="华文楷体" w:hAnsi="华文楷体" w:eastAsia="华文楷体" w:cs="宋体"/>
                <w:b/>
                <w:bCs/>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ind w:firstLine="431" w:firstLineChars="200"/>
              <w:jc w:val="left"/>
              <w:rPr>
                <w:rFonts w:ascii="华文楷体" w:hAnsi="华文楷体" w:eastAsia="华文楷体" w:cs="宋体"/>
                <w:b/>
                <w:bCs/>
                <w:kern w:val="0"/>
                <w:sz w:val="24"/>
                <w:szCs w:val="24"/>
              </w:rPr>
            </w:pPr>
            <w:r>
              <w:rPr>
                <w:rFonts w:hint="eastAsia" w:ascii="楷体" w:hAnsi="楷体" w:eastAsia="楷体"/>
                <w:w w:val="90"/>
                <w:sz w:val="24"/>
                <w:szCs w:val="24"/>
              </w:rPr>
              <w:t>加强了学院文化建设，培育了“感动水环人物”校园文化品牌，</w:t>
            </w:r>
            <w:r>
              <w:rPr>
                <w:rFonts w:hint="eastAsia" w:ascii="楷体" w:hAnsi="楷体" w:eastAsia="楷体"/>
                <w:sz w:val="24"/>
                <w:szCs w:val="24"/>
              </w:rPr>
              <w:t>弘扬了社会主义核心价值观，营造了积极向上、创新进取、关爱互助的良好氛围。</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b/>
                <w:bCs/>
                <w:kern w:val="0"/>
              </w:rPr>
            </w:pP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b/>
                <w:bCs/>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b/>
                <w:bCs/>
                <w:kern w:val="0"/>
              </w:rPr>
            </w:pPr>
          </w:p>
        </w:tc>
      </w:tr>
      <w:tr>
        <w:tblPrEx>
          <w:tblLayout w:type="fixed"/>
          <w:tblCellMar>
            <w:top w:w="0" w:type="dxa"/>
            <w:left w:w="0" w:type="dxa"/>
            <w:bottom w:w="0" w:type="dxa"/>
            <w:right w:w="0" w:type="dxa"/>
          </w:tblCellMar>
        </w:tblPrEx>
        <w:trPr>
          <w:trHeight w:val="490" w:hRule="atLeast"/>
        </w:trPr>
        <w:tc>
          <w:tcPr>
            <w:tcW w:w="731" w:type="dxa"/>
            <w:vMerge w:val="continue"/>
            <w:tcBorders>
              <w:left w:val="single" w:color="000000" w:sz="8" w:space="0"/>
              <w:bottom w:val="single" w:color="000000" w:sz="6" w:space="0"/>
              <w:right w:val="single" w:color="000000" w:sz="6" w:space="0"/>
            </w:tcBorders>
            <w:vAlign w:val="center"/>
          </w:tcPr>
          <w:p>
            <w:pPr>
              <w:widowControl/>
              <w:jc w:val="left"/>
              <w:rPr>
                <w:rFonts w:ascii="宋体" w:hAnsi="宋体" w:cs="宋体"/>
                <w:kern w:val="0"/>
                <w:sz w:val="24"/>
                <w:szCs w:val="24"/>
              </w:rPr>
            </w:pP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spacing w:line="360" w:lineRule="exact"/>
              <w:ind w:left="-68" w:right="-65" w:rightChars="-31"/>
              <w:rPr>
                <w:rFonts w:ascii="华文楷体" w:hAnsi="华文楷体" w:eastAsia="华文楷体"/>
                <w:b/>
              </w:rPr>
            </w:pPr>
            <w:r>
              <w:rPr>
                <w:rFonts w:hint="eastAsia" w:ascii="华文楷体" w:hAnsi="华文楷体" w:eastAsia="华文楷体"/>
                <w:b/>
              </w:rPr>
              <w:t>7.加强对工会工作的领导</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jc w:val="center"/>
              <w:rPr>
                <w:rFonts w:ascii="华文楷体" w:hAnsi="华文楷体" w:eastAsia="华文楷体" w:cs="宋体"/>
                <w:b/>
                <w:bCs/>
                <w:kern w:val="0"/>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ind w:firstLine="480" w:firstLineChars="200"/>
              <w:jc w:val="left"/>
              <w:rPr>
                <w:rFonts w:ascii="华文楷体" w:hAnsi="华文楷体" w:eastAsia="华文楷体" w:cs="宋体"/>
                <w:b/>
                <w:bCs/>
                <w:kern w:val="0"/>
              </w:rPr>
            </w:pPr>
            <w:r>
              <w:rPr>
                <w:rFonts w:hint="eastAsia" w:ascii="楷体" w:hAnsi="楷体" w:eastAsia="楷体"/>
                <w:sz w:val="24"/>
                <w:szCs w:val="24"/>
              </w:rPr>
              <w:t>通过加强对工会工作的领导，解决了一些教职工的工作、学习及生活中的实际困难，进一步凝聚了人心。</w:t>
            </w:r>
            <w:r>
              <w:rPr>
                <w:rFonts w:ascii="楷体" w:hAnsi="楷体" w:eastAsia="楷体"/>
                <w:sz w:val="24"/>
                <w:szCs w:val="24"/>
              </w:rPr>
              <w:t xml:space="preserve"> </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b/>
                <w:bCs/>
                <w:kern w:val="0"/>
              </w:rPr>
            </w:pP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b/>
                <w:bCs/>
                <w:kern w:val="0"/>
              </w:rPr>
            </w:pP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华文楷体" w:hAnsi="华文楷体" w:eastAsia="华文楷体" w:cs="宋体"/>
                <w:b/>
                <w:bCs/>
                <w:kern w:val="0"/>
              </w:rPr>
            </w:pPr>
          </w:p>
        </w:tc>
      </w:tr>
      <w:tr>
        <w:tblPrEx>
          <w:tblLayout w:type="fixed"/>
          <w:tblCellMar>
            <w:top w:w="0" w:type="dxa"/>
            <w:left w:w="0" w:type="dxa"/>
            <w:bottom w:w="0" w:type="dxa"/>
            <w:right w:w="0" w:type="dxa"/>
          </w:tblCellMar>
        </w:tblPrEx>
        <w:trPr>
          <w:trHeight w:val="479" w:hRule="atLeast"/>
        </w:trPr>
        <w:tc>
          <w:tcPr>
            <w:tcW w:w="731" w:type="dxa"/>
            <w:tcBorders>
              <w:top w:val="single" w:color="000000" w:sz="6" w:space="0"/>
              <w:left w:val="single" w:color="000000" w:sz="6" w:space="0"/>
              <w:bottom w:val="single" w:color="000000" w:sz="8" w:space="0"/>
              <w:right w:val="single" w:color="000000" w:sz="6" w:space="0"/>
            </w:tcBorders>
            <w:vAlign w:val="center"/>
          </w:tcPr>
          <w:p>
            <w:pPr>
              <w:widowControl/>
              <w:spacing w:line="480" w:lineRule="atLeast"/>
              <w:jc w:val="center"/>
              <w:rPr>
                <w:rFonts w:ascii="宋体" w:hAnsi="宋体" w:cs="宋体"/>
                <w:kern w:val="0"/>
                <w:sz w:val="24"/>
                <w:szCs w:val="24"/>
              </w:rPr>
            </w:pPr>
            <w:r>
              <w:rPr>
                <w:rFonts w:hint="eastAsia" w:ascii="仿宋" w:hAnsi="仿宋" w:eastAsia="仿宋" w:cs="宋体"/>
                <w:b/>
                <w:bCs/>
                <w:kern w:val="0"/>
                <w:sz w:val="28"/>
                <w:szCs w:val="28"/>
              </w:rPr>
              <w:t>一岗双责</w:t>
            </w:r>
          </w:p>
        </w:tc>
        <w:tc>
          <w:tcPr>
            <w:tcW w:w="2398"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华文楷体" w:hAnsi="华文楷体" w:eastAsia="华文楷体" w:cs="宋体"/>
                <w:kern w:val="0"/>
              </w:rPr>
            </w:pPr>
            <w:r>
              <w:rPr>
                <w:rFonts w:hint="eastAsia" w:ascii="华文楷体" w:hAnsi="华文楷体" w:eastAsia="华文楷体"/>
                <w:b/>
              </w:rPr>
              <w:t>协助学院党委书记深入推进党风廉政建设和反腐败工作</w:t>
            </w:r>
          </w:p>
        </w:tc>
        <w:tc>
          <w:tcPr>
            <w:tcW w:w="1417"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spacing w:line="480" w:lineRule="atLeast"/>
              <w:jc w:val="center"/>
              <w:rPr>
                <w:rFonts w:ascii="宋体" w:hAnsi="宋体" w:cs="宋体"/>
                <w:kern w:val="0"/>
                <w:sz w:val="24"/>
                <w:szCs w:val="24"/>
              </w:rPr>
            </w:pPr>
            <w:r>
              <w:rPr>
                <w:rFonts w:hint="eastAsia" w:ascii="华文楷体" w:hAnsi="华文楷体" w:eastAsia="华文楷体" w:cs="宋体"/>
                <w:b/>
                <w:bCs/>
                <w:kern w:val="0"/>
              </w:rPr>
              <w:t>完成</w:t>
            </w:r>
          </w:p>
        </w:tc>
        <w:tc>
          <w:tcPr>
            <w:tcW w:w="4536"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vAlign w:val="center"/>
          </w:tcPr>
          <w:p>
            <w:pPr>
              <w:widowControl/>
              <w:ind w:firstLine="480" w:firstLineChars="200"/>
              <w:jc w:val="left"/>
              <w:rPr>
                <w:rFonts w:ascii="楷体" w:hAnsi="楷体" w:eastAsia="楷体" w:cs="宋体"/>
                <w:kern w:val="0"/>
                <w:sz w:val="24"/>
                <w:szCs w:val="24"/>
              </w:rPr>
            </w:pPr>
            <w:r>
              <w:rPr>
                <w:rFonts w:hint="eastAsia" w:ascii="楷体" w:hAnsi="楷体" w:eastAsia="楷体" w:cs="宋体"/>
                <w:bCs/>
                <w:kern w:val="0"/>
                <w:sz w:val="24"/>
                <w:szCs w:val="24"/>
              </w:rPr>
              <w:t>通过召开党风廉政建设和反腐败工作大会、逐级签订《党风廉政责任书》、开展第17个党风廉政建设宣传月教育活动及细化两个责任清单和风险点防控清单等措施增强了全院党员的廉洁意识，进一步营造了风清气正、严守政治纪律政治规矩的氛围。</w:t>
            </w:r>
          </w:p>
        </w:tc>
        <w:tc>
          <w:tcPr>
            <w:tcW w:w="1701"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宋体" w:hAnsi="宋体" w:cs="宋体"/>
                <w:kern w:val="0"/>
                <w:sz w:val="24"/>
                <w:szCs w:val="24"/>
              </w:rPr>
            </w:pPr>
            <w:r>
              <w:rPr>
                <w:rFonts w:hint="eastAsia" w:ascii="宋体" w:hAnsi="宋体" w:cs="宋体"/>
                <w:b/>
                <w:bCs/>
                <w:kern w:val="0"/>
                <w:sz w:val="24"/>
                <w:szCs w:val="24"/>
              </w:rPr>
              <w:t> </w:t>
            </w:r>
          </w:p>
        </w:tc>
        <w:tc>
          <w:tcPr>
            <w:tcW w:w="2694" w:type="dxa"/>
            <w:tcBorders>
              <w:top w:val="single" w:color="000000" w:sz="6" w:space="0"/>
              <w:left w:val="single" w:color="000000" w:sz="6" w:space="0"/>
              <w:bottom w:val="single" w:color="000000" w:sz="6" w:space="0"/>
              <w:right w:val="single" w:color="000000" w:sz="6" w:space="0"/>
            </w:tcBorders>
            <w:tcMar>
              <w:top w:w="0" w:type="dxa"/>
              <w:left w:w="94" w:type="dxa"/>
              <w:bottom w:w="0" w:type="dxa"/>
              <w:right w:w="94" w:type="dxa"/>
            </w:tcMar>
          </w:tcPr>
          <w:p>
            <w:pPr>
              <w:widowControl/>
              <w:spacing w:line="480" w:lineRule="atLeast"/>
              <w:rPr>
                <w:rFonts w:ascii="宋体" w:hAnsi="宋体" w:cs="宋体"/>
                <w:kern w:val="0"/>
                <w:sz w:val="24"/>
                <w:szCs w:val="24"/>
              </w:rPr>
            </w:pPr>
            <w:r>
              <w:rPr>
                <w:rFonts w:hint="eastAsia" w:ascii="宋体" w:hAnsi="宋体" w:cs="宋体"/>
                <w:b/>
                <w:bCs/>
                <w:kern w:val="0"/>
                <w:sz w:val="24"/>
                <w:szCs w:val="24"/>
              </w:rPr>
              <w:t> </w:t>
            </w:r>
          </w:p>
        </w:tc>
        <w:tc>
          <w:tcPr>
            <w:tcW w:w="992" w:type="dxa"/>
            <w:tcBorders>
              <w:top w:val="single" w:color="000000" w:sz="6" w:space="0"/>
              <w:left w:val="single" w:color="000000" w:sz="6" w:space="0"/>
              <w:bottom w:val="single" w:color="000000" w:sz="6" w:space="0"/>
              <w:right w:val="single" w:color="000000" w:sz="8" w:space="0"/>
            </w:tcBorders>
            <w:tcMar>
              <w:top w:w="0" w:type="dxa"/>
              <w:left w:w="94" w:type="dxa"/>
              <w:bottom w:w="0" w:type="dxa"/>
              <w:right w:w="88" w:type="dxa"/>
            </w:tcMar>
          </w:tcPr>
          <w:p>
            <w:pPr>
              <w:widowControl/>
              <w:spacing w:line="480" w:lineRule="atLeast"/>
              <w:rPr>
                <w:rFonts w:ascii="宋体" w:hAnsi="宋体" w:cs="宋体"/>
                <w:kern w:val="0"/>
                <w:sz w:val="24"/>
                <w:szCs w:val="24"/>
              </w:rPr>
            </w:pPr>
            <w:r>
              <w:rPr>
                <w:rFonts w:hint="eastAsia" w:ascii="宋体" w:hAnsi="宋体" w:cs="宋体"/>
                <w:b/>
                <w:bCs/>
                <w:kern w:val="0"/>
                <w:sz w:val="24"/>
                <w:szCs w:val="24"/>
              </w:rPr>
              <w:t> </w:t>
            </w:r>
          </w:p>
        </w:tc>
      </w:tr>
    </w:tbl>
    <w:p>
      <w:pPr>
        <w:widowControl/>
        <w:ind w:firstLine="180"/>
        <w:rPr>
          <w:rFonts w:ascii="宋体" w:hAnsi="宋体" w:cs="宋体"/>
          <w:b/>
          <w:bCs/>
          <w:kern w:val="0"/>
          <w:sz w:val="30"/>
          <w:szCs w:val="30"/>
        </w:rPr>
      </w:pPr>
      <w:r>
        <w:rPr>
          <w:rFonts w:hint="eastAsia" w:ascii="仿宋" w:hAnsi="仿宋" w:eastAsia="仿宋" w:cs="宋体"/>
          <w:b/>
          <w:bCs/>
          <w:kern w:val="0"/>
          <w:sz w:val="30"/>
          <w:szCs w:val="30"/>
        </w:rPr>
        <w:t>填表人：</w:t>
      </w:r>
      <w:r>
        <w:rPr>
          <w:rFonts w:hint="eastAsia" w:ascii="宋体" w:hAnsi="宋体" w:cs="宋体"/>
          <w:b/>
          <w:bCs/>
          <w:kern w:val="0"/>
          <w:sz w:val="30"/>
          <w:szCs w:val="30"/>
        </w:rPr>
        <w:t>     </w:t>
      </w:r>
      <w:r>
        <w:rPr>
          <w:rFonts w:hint="eastAsia" w:ascii="仿宋" w:hAnsi="仿宋" w:eastAsia="仿宋" w:cs="宋体"/>
          <w:b/>
          <w:bCs/>
          <w:kern w:val="0"/>
          <w:sz w:val="30"/>
          <w:szCs w:val="30"/>
        </w:rPr>
        <w:t>单位负责人（签字）：</w:t>
      </w:r>
      <w:r>
        <w:rPr>
          <w:rFonts w:hint="eastAsia" w:ascii="宋体" w:hAnsi="宋体" w:cs="宋体"/>
          <w:b/>
          <w:bCs/>
          <w:kern w:val="0"/>
          <w:sz w:val="30"/>
          <w:szCs w:val="30"/>
        </w:rPr>
        <w:t xml:space="preserve">               分管（联系）校领导（签字）：    </w:t>
      </w:r>
    </w:p>
    <w:p>
      <w:pPr>
        <w:widowControl/>
        <w:ind w:firstLine="3247"/>
        <w:rPr>
          <w:rFonts w:ascii="宋体" w:hAnsi="宋体" w:cs="宋体"/>
          <w:kern w:val="0"/>
          <w:sz w:val="24"/>
        </w:rPr>
      </w:pPr>
      <w:r>
        <w:rPr>
          <w:rFonts w:hint="eastAsia" w:ascii="仿宋" w:hAnsi="仿宋" w:eastAsia="仿宋" w:cs="宋体"/>
          <w:b/>
          <w:bCs/>
          <w:kern w:val="0"/>
          <w:sz w:val="30"/>
          <w:szCs w:val="30"/>
        </w:rPr>
        <w:t>年</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月</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日                                   年</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月</w:t>
      </w:r>
      <w:r>
        <w:rPr>
          <w:rFonts w:hint="eastAsia" w:ascii="宋体" w:hAnsi="宋体" w:cs="宋体"/>
          <w:b/>
          <w:bCs/>
          <w:kern w:val="0"/>
          <w:sz w:val="30"/>
          <w:szCs w:val="30"/>
        </w:rPr>
        <w:t> </w:t>
      </w:r>
      <w:r>
        <w:rPr>
          <w:rFonts w:hint="eastAsia" w:ascii="仿宋" w:hAnsi="仿宋" w:eastAsia="仿宋" w:cs="仿宋"/>
          <w:b/>
          <w:bCs/>
          <w:kern w:val="0"/>
          <w:sz w:val="30"/>
          <w:szCs w:val="30"/>
        </w:rPr>
        <w:t xml:space="preserve"> </w:t>
      </w:r>
      <w:r>
        <w:rPr>
          <w:rFonts w:hint="eastAsia" w:ascii="仿宋" w:hAnsi="仿宋" w:eastAsia="仿宋" w:cs="宋体"/>
          <w:b/>
          <w:bCs/>
          <w:kern w:val="0"/>
          <w:sz w:val="30"/>
          <w:szCs w:val="30"/>
        </w:rPr>
        <w:t>日</w:t>
      </w:r>
    </w:p>
    <w:p>
      <w:bookmarkStart w:id="0" w:name="_GoBack"/>
      <w:bookmarkEnd w:id="0"/>
    </w:p>
    <w:sectPr>
      <w:pgSz w:w="16838" w:h="11906" w:orient="landscape"/>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7E8E"/>
    <w:rsid w:val="00065D94"/>
    <w:rsid w:val="000B64DD"/>
    <w:rsid w:val="001F3F26"/>
    <w:rsid w:val="002F2822"/>
    <w:rsid w:val="003228B0"/>
    <w:rsid w:val="00511C39"/>
    <w:rsid w:val="005571CD"/>
    <w:rsid w:val="005C03C8"/>
    <w:rsid w:val="00600475"/>
    <w:rsid w:val="00623829"/>
    <w:rsid w:val="0072496D"/>
    <w:rsid w:val="00855B61"/>
    <w:rsid w:val="00906747"/>
    <w:rsid w:val="00965EF6"/>
    <w:rsid w:val="009902A0"/>
    <w:rsid w:val="009D322C"/>
    <w:rsid w:val="00AF1B6D"/>
    <w:rsid w:val="00B176DB"/>
    <w:rsid w:val="00B5489E"/>
    <w:rsid w:val="00BB472B"/>
    <w:rsid w:val="00DC56AD"/>
    <w:rsid w:val="00F47E8E"/>
    <w:rsid w:val="43827B2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99"/>
  </w:style>
  <w:style w:type="character" w:customStyle="1" w:styleId="7">
    <w:name w:val="页眉 Char"/>
    <w:basedOn w:val="4"/>
    <w:link w:val="3"/>
    <w:semiHidden/>
    <w:qFormat/>
    <w:uiPriority w:val="99"/>
    <w:rPr>
      <w:rFonts w:ascii="Calibri" w:hAnsi="Calibri" w:eastAsia="宋体" w:cs="Calibri"/>
      <w:sz w:val="18"/>
      <w:szCs w:val="18"/>
    </w:rPr>
  </w:style>
  <w:style w:type="character" w:customStyle="1" w:styleId="8">
    <w:name w:val="页脚 Char"/>
    <w:basedOn w:val="4"/>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153</Words>
  <Characters>877</Characters>
  <Lines>7</Lines>
  <Paragraphs>2</Paragraphs>
  <TotalTime>0</TotalTime>
  <ScaleCrop>false</ScaleCrop>
  <LinksUpToDate>false</LinksUpToDate>
  <CharactersWithSpaces>1028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2016-12-26T02:57:00Z</dcterms:created>
  <dc:creator>Sky123.Org</dc:creator>
  <cp:lastModifiedBy>DB</cp:lastModifiedBy>
  <dcterms:modified xsi:type="dcterms:W3CDTF">2017-01-03T07:55:01Z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